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95F" w:rsidRPr="00F92073" w:rsidRDefault="00A1795F" w:rsidP="00A1795F">
      <w:pPr>
        <w:spacing w:before="100" w:beforeAutospacing="1" w:after="100" w:afterAutospacing="1" w:line="240" w:lineRule="auto"/>
        <w:jc w:val="right"/>
        <w:rPr>
          <w:rFonts w:ascii="Times New Roman" w:hAnsi="Times New Roman"/>
          <w:b/>
          <w:szCs w:val="24"/>
          <w:lang w:val="en-GB" w:eastAsia="de-AT"/>
        </w:rPr>
      </w:pPr>
      <w:r w:rsidRPr="00F92073">
        <w:rPr>
          <w:rFonts w:ascii="Times New Roman" w:hAnsi="Times New Roman"/>
          <w:b/>
          <w:szCs w:val="24"/>
          <w:lang w:val="en-GB" w:eastAsia="de-AT"/>
        </w:rPr>
        <w:t>ANNEX II</w:t>
      </w:r>
    </w:p>
    <w:p w:rsidR="00A1795F" w:rsidRPr="00F92073" w:rsidRDefault="00A1795F" w:rsidP="00A1795F">
      <w:pPr>
        <w:spacing w:before="100" w:beforeAutospacing="1" w:after="100" w:afterAutospacing="1" w:line="240" w:lineRule="auto"/>
        <w:jc w:val="center"/>
        <w:rPr>
          <w:rFonts w:ascii="Times New Roman" w:hAnsi="Times New Roman"/>
          <w:b/>
          <w:szCs w:val="24"/>
          <w:lang w:val="en-GB" w:eastAsia="de-AT"/>
        </w:rPr>
      </w:pPr>
      <w:r w:rsidRPr="00F92073">
        <w:rPr>
          <w:rFonts w:ascii="Times New Roman" w:hAnsi="Times New Roman"/>
          <w:b/>
          <w:szCs w:val="24"/>
          <w:lang w:val="en-GB" w:eastAsia="de-AT"/>
        </w:rPr>
        <w:t>Part A</w:t>
      </w:r>
    </w:p>
    <w:p w:rsidR="00A1795F" w:rsidRPr="00F92073" w:rsidRDefault="00A1795F" w:rsidP="00A1795F">
      <w:pPr>
        <w:spacing w:before="100" w:beforeAutospacing="1" w:after="100" w:afterAutospacing="1" w:line="240" w:lineRule="auto"/>
        <w:jc w:val="center"/>
        <w:rPr>
          <w:rFonts w:ascii="Times New Roman" w:hAnsi="Times New Roman"/>
          <w:b/>
          <w:sz w:val="19"/>
          <w:szCs w:val="19"/>
          <w:lang w:val="en-GB" w:eastAsia="de-AT"/>
        </w:rPr>
      </w:pPr>
      <w:r w:rsidRPr="00F92073">
        <w:rPr>
          <w:rFonts w:ascii="Times New Roman" w:hAnsi="Times New Roman"/>
          <w:b/>
          <w:sz w:val="19"/>
          <w:szCs w:val="19"/>
          <w:lang w:val="en-GB" w:eastAsia="de-AT"/>
        </w:rPr>
        <w:t xml:space="preserve">Standard information form where the trader facilitating an online linked travel arrangement within the meaning of point (a) of point 5 of </w:t>
      </w:r>
      <w:bookmarkStart w:id="0" w:name="_GoBack"/>
      <w:r w:rsidRPr="00E0460C">
        <w:rPr>
          <w:rFonts w:ascii="Times New Roman" w:hAnsi="Times New Roman"/>
          <w:b/>
          <w:color w:val="000000" w:themeColor="text1"/>
          <w:sz w:val="19"/>
          <w:szCs w:val="19"/>
          <w:lang w:val="en-GB" w:eastAsia="de-AT"/>
        </w:rPr>
        <w:t xml:space="preserve">Article 3 </w:t>
      </w:r>
      <w:r w:rsidR="00BC2973" w:rsidRPr="00E0460C">
        <w:rPr>
          <w:rFonts w:ascii="Times New Roman" w:hAnsi="Times New Roman"/>
          <w:b/>
          <w:color w:val="000000" w:themeColor="text1"/>
          <w:sz w:val="19"/>
          <w:szCs w:val="19"/>
          <w:lang w:val="en-GB" w:eastAsia="de-AT"/>
        </w:rPr>
        <w:t xml:space="preserve">(§ 2 Abs. 5 Z 1 lit. a PRG) </w:t>
      </w:r>
      <w:r w:rsidRPr="00E0460C">
        <w:rPr>
          <w:rFonts w:ascii="Times New Roman" w:hAnsi="Times New Roman"/>
          <w:b/>
          <w:color w:val="000000" w:themeColor="text1"/>
          <w:sz w:val="19"/>
          <w:szCs w:val="19"/>
          <w:lang w:val="en-GB" w:eastAsia="de-AT"/>
        </w:rPr>
        <w:t xml:space="preserve">is a carrier </w:t>
      </w:r>
      <w:bookmarkEnd w:id="0"/>
      <w:r w:rsidRPr="00F92073">
        <w:rPr>
          <w:rFonts w:ascii="Times New Roman" w:hAnsi="Times New Roman"/>
          <w:b/>
          <w:sz w:val="19"/>
          <w:szCs w:val="19"/>
          <w:lang w:val="en-GB" w:eastAsia="de-AT"/>
        </w:rPr>
        <w:t>selling a return ticket</w:t>
      </w:r>
    </w:p>
    <w:tbl>
      <w:tblPr>
        <w:tblW w:w="5000" w:type="pct"/>
        <w:tblCellSpacing w:w="0"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4A0" w:firstRow="1" w:lastRow="0" w:firstColumn="1" w:lastColumn="0" w:noHBand="0" w:noVBand="1"/>
      </w:tblPr>
      <w:tblGrid>
        <w:gridCol w:w="9062"/>
      </w:tblGrid>
      <w:tr w:rsidR="00A1795F" w:rsidRPr="00F92073" w:rsidTr="00A1795F">
        <w:trPr>
          <w:tblCellSpacing w:w="0" w:type="dxa"/>
        </w:trPr>
        <w:tc>
          <w:tcPr>
            <w:tcW w:w="0" w:type="auto"/>
            <w:vAlign w:val="center"/>
            <w:hideMark/>
          </w:tcPr>
          <w:p w:rsidR="00A1795F" w:rsidRPr="00F92073" w:rsidRDefault="00A1795F" w:rsidP="00A1795F">
            <w:pPr>
              <w:spacing w:before="100" w:beforeAutospacing="1" w:after="100" w:afterAutospacing="1" w:line="240" w:lineRule="auto"/>
              <w:rPr>
                <w:rFonts w:ascii="Times New Roman" w:hAnsi="Times New Roman"/>
                <w:sz w:val="19"/>
                <w:szCs w:val="19"/>
                <w:lang w:val="en-GB" w:eastAsia="de-AT"/>
              </w:rPr>
            </w:pPr>
            <w:r w:rsidRPr="00F92073">
              <w:rPr>
                <w:rFonts w:ascii="Times New Roman" w:hAnsi="Times New Roman"/>
                <w:sz w:val="19"/>
                <w:szCs w:val="19"/>
                <w:lang w:val="en-GB" w:eastAsia="de-AT"/>
              </w:rPr>
              <w:t>If, after selecting and paying for one travel service, you book additional travel services for your trip or holiday via our company/XY, you will NOT benefit from rights applying to packages under Directive (EU) 2015/2302.</w:t>
            </w:r>
          </w:p>
          <w:p w:rsidR="00A1795F" w:rsidRPr="00F92073" w:rsidRDefault="00A1795F" w:rsidP="00A1795F">
            <w:pPr>
              <w:spacing w:before="100" w:beforeAutospacing="1" w:after="100" w:afterAutospacing="1" w:line="240" w:lineRule="auto"/>
              <w:rPr>
                <w:rFonts w:ascii="Times New Roman" w:hAnsi="Times New Roman"/>
                <w:sz w:val="19"/>
                <w:szCs w:val="19"/>
                <w:lang w:val="en-GB" w:eastAsia="de-AT"/>
              </w:rPr>
            </w:pPr>
            <w:r w:rsidRPr="00F92073">
              <w:rPr>
                <w:rFonts w:ascii="Times New Roman" w:hAnsi="Times New Roman"/>
                <w:sz w:val="19"/>
                <w:szCs w:val="19"/>
                <w:lang w:val="en-GB" w:eastAsia="de-AT"/>
              </w:rPr>
              <w:t>Therefore, our company/XY will not be responsible for the proper performance of those additional travel services. In case of problems please contact the relevant service provider.</w:t>
            </w:r>
          </w:p>
          <w:p w:rsidR="00A1795F" w:rsidRPr="00F92073" w:rsidRDefault="00A1795F" w:rsidP="00A1795F">
            <w:pPr>
              <w:spacing w:before="100" w:beforeAutospacing="1" w:after="100" w:afterAutospacing="1" w:line="240" w:lineRule="auto"/>
              <w:rPr>
                <w:rFonts w:ascii="Times New Roman" w:hAnsi="Times New Roman"/>
                <w:sz w:val="19"/>
                <w:szCs w:val="19"/>
                <w:lang w:val="en-GB" w:eastAsia="de-AT"/>
              </w:rPr>
            </w:pPr>
            <w:r w:rsidRPr="00F92073">
              <w:rPr>
                <w:rFonts w:ascii="Times New Roman" w:hAnsi="Times New Roman"/>
                <w:sz w:val="19"/>
                <w:szCs w:val="19"/>
                <w:lang w:val="en-GB" w:eastAsia="de-AT"/>
              </w:rPr>
              <w:t>However, if you book any additional travel services during the same visit to our company's/XY's booking website, the travel services will become part of a linked travel arrangement. In that case XY has, as required by EU law, protection in place to refund your payments to XY for services not performed because of XY's insolvency, and, where necessary, for your repatriation. Please note that this does not provide a refund in the event of the insolvency of the relevant service provider.</w:t>
            </w:r>
          </w:p>
          <w:p w:rsidR="00A1795F" w:rsidRPr="00F92073" w:rsidRDefault="00A1795F" w:rsidP="00A1795F">
            <w:pPr>
              <w:spacing w:before="100" w:beforeAutospacing="1" w:after="100" w:afterAutospacing="1" w:line="240" w:lineRule="auto"/>
              <w:rPr>
                <w:rFonts w:ascii="Times New Roman" w:hAnsi="Times New Roman"/>
                <w:sz w:val="19"/>
                <w:szCs w:val="19"/>
                <w:lang w:val="en-GB" w:eastAsia="de-AT"/>
              </w:rPr>
            </w:pPr>
            <w:r w:rsidRPr="00F92073">
              <w:rPr>
                <w:rFonts w:ascii="Times New Roman" w:hAnsi="Times New Roman"/>
                <w:sz w:val="19"/>
                <w:szCs w:val="19"/>
                <w:lang w:val="en-GB" w:eastAsia="de-AT"/>
              </w:rPr>
              <w:t>More information on insolvency protection (to be provided in the form of a hyperlink)</w:t>
            </w:r>
          </w:p>
        </w:tc>
      </w:tr>
    </w:tbl>
    <w:p w:rsidR="00A1795F" w:rsidRPr="00F92073" w:rsidRDefault="00A1795F" w:rsidP="00A1795F">
      <w:pPr>
        <w:spacing w:before="100" w:beforeAutospacing="1" w:after="100" w:afterAutospacing="1" w:line="240" w:lineRule="auto"/>
        <w:rPr>
          <w:rFonts w:ascii="Times New Roman" w:hAnsi="Times New Roman"/>
          <w:sz w:val="19"/>
          <w:szCs w:val="19"/>
          <w:lang w:val="en-GB" w:eastAsia="de-AT"/>
        </w:rPr>
      </w:pPr>
      <w:r w:rsidRPr="00F92073">
        <w:rPr>
          <w:rFonts w:ascii="Times New Roman" w:hAnsi="Times New Roman"/>
          <w:sz w:val="19"/>
          <w:szCs w:val="19"/>
          <w:lang w:val="en-GB" w:eastAsia="de-AT"/>
        </w:rPr>
        <w:t>Following the hyperlink the traveller will receive the following information:</w:t>
      </w:r>
    </w:p>
    <w:tbl>
      <w:tblPr>
        <w:tblW w:w="5000" w:type="pct"/>
        <w:tblCellSpacing w:w="0"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4A0" w:firstRow="1" w:lastRow="0" w:firstColumn="1" w:lastColumn="0" w:noHBand="0" w:noVBand="1"/>
      </w:tblPr>
      <w:tblGrid>
        <w:gridCol w:w="9062"/>
      </w:tblGrid>
      <w:tr w:rsidR="00A1795F" w:rsidRPr="00F92073" w:rsidTr="00A1795F">
        <w:trPr>
          <w:tblCellSpacing w:w="0" w:type="dxa"/>
        </w:trPr>
        <w:tc>
          <w:tcPr>
            <w:tcW w:w="0" w:type="auto"/>
            <w:vAlign w:val="center"/>
            <w:hideMark/>
          </w:tcPr>
          <w:p w:rsidR="00A1795F" w:rsidRPr="00F92073" w:rsidRDefault="00A1795F" w:rsidP="00A1795F">
            <w:pPr>
              <w:spacing w:before="100" w:beforeAutospacing="1" w:after="100" w:afterAutospacing="1" w:line="240" w:lineRule="auto"/>
              <w:rPr>
                <w:rFonts w:ascii="Times New Roman" w:hAnsi="Times New Roman"/>
                <w:sz w:val="19"/>
                <w:szCs w:val="19"/>
                <w:lang w:val="en-GB" w:eastAsia="de-AT"/>
              </w:rPr>
            </w:pPr>
            <w:r w:rsidRPr="00F92073">
              <w:rPr>
                <w:rFonts w:ascii="Times New Roman" w:hAnsi="Times New Roman"/>
                <w:sz w:val="19"/>
                <w:szCs w:val="19"/>
                <w:lang w:val="en-GB" w:eastAsia="de-AT"/>
              </w:rPr>
              <w:t>XY has taken out insolvency protection with YZ (the entity in charge of the insolvency protection, e.g. a guarantee fund or an insurance company).</w:t>
            </w:r>
          </w:p>
          <w:p w:rsidR="00A1795F" w:rsidRPr="00F92073" w:rsidRDefault="00A1795F" w:rsidP="00A1795F">
            <w:pPr>
              <w:spacing w:before="100" w:beforeAutospacing="1" w:after="100" w:afterAutospacing="1" w:line="240" w:lineRule="auto"/>
              <w:rPr>
                <w:rFonts w:ascii="Times New Roman" w:hAnsi="Times New Roman"/>
                <w:sz w:val="19"/>
                <w:szCs w:val="19"/>
                <w:lang w:val="en-GB" w:eastAsia="de-AT"/>
              </w:rPr>
            </w:pPr>
            <w:r w:rsidRPr="00F92073">
              <w:rPr>
                <w:rFonts w:ascii="Times New Roman" w:hAnsi="Times New Roman"/>
                <w:sz w:val="19"/>
                <w:szCs w:val="19"/>
                <w:lang w:val="en-GB" w:eastAsia="de-AT"/>
              </w:rPr>
              <w:t>Travellers may contact this entity, or where applicable, the competent authority (contact details, including name, geographical address, email and telephone number) if the services are denied because of XY's insolvency.</w:t>
            </w:r>
          </w:p>
          <w:p w:rsidR="00A1795F" w:rsidRPr="00F92073" w:rsidRDefault="00A1795F" w:rsidP="00A1795F">
            <w:pPr>
              <w:spacing w:before="100" w:beforeAutospacing="1" w:after="100" w:afterAutospacing="1" w:line="240" w:lineRule="auto"/>
              <w:rPr>
                <w:rFonts w:ascii="Times New Roman" w:hAnsi="Times New Roman"/>
                <w:sz w:val="19"/>
                <w:szCs w:val="19"/>
                <w:lang w:val="en-GB" w:eastAsia="de-AT"/>
              </w:rPr>
            </w:pPr>
            <w:r w:rsidRPr="00F92073">
              <w:rPr>
                <w:rFonts w:ascii="Times New Roman" w:hAnsi="Times New Roman"/>
                <w:sz w:val="19"/>
                <w:szCs w:val="19"/>
                <w:lang w:val="en-GB" w:eastAsia="de-AT"/>
              </w:rPr>
              <w:t>Note: This insolvency protection does not cover contracts with parties other than XY, which can be performed despite XY's insolvency.</w:t>
            </w:r>
          </w:p>
          <w:p w:rsidR="00A1795F" w:rsidRPr="00F92073" w:rsidRDefault="00A1795F" w:rsidP="00A1795F">
            <w:pPr>
              <w:spacing w:before="100" w:beforeAutospacing="1" w:after="100" w:afterAutospacing="1" w:line="240" w:lineRule="auto"/>
              <w:rPr>
                <w:rFonts w:ascii="Times New Roman" w:hAnsi="Times New Roman"/>
                <w:sz w:val="19"/>
                <w:szCs w:val="19"/>
                <w:lang w:val="en-GB" w:eastAsia="de-AT"/>
              </w:rPr>
            </w:pPr>
            <w:r w:rsidRPr="00F92073">
              <w:rPr>
                <w:rFonts w:ascii="Times New Roman" w:hAnsi="Times New Roman"/>
                <w:sz w:val="19"/>
                <w:szCs w:val="19"/>
                <w:lang w:val="en-GB" w:eastAsia="de-AT"/>
              </w:rPr>
              <w:t>Directive (EU) 2015/2302 as transposed into the national law (hyperlink)</w:t>
            </w:r>
          </w:p>
        </w:tc>
      </w:tr>
    </w:tbl>
    <w:p w:rsidR="00E736C4" w:rsidRPr="00F92073" w:rsidRDefault="00E736C4">
      <w:pPr>
        <w:rPr>
          <w:sz w:val="19"/>
          <w:szCs w:val="19"/>
          <w:lang w:val="en-GB"/>
        </w:rPr>
      </w:pPr>
    </w:p>
    <w:sectPr w:rsidR="00E736C4" w:rsidRPr="00F92073"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5F"/>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F1496"/>
    <w:rsid w:val="000F69DE"/>
    <w:rsid w:val="00102C32"/>
    <w:rsid w:val="00102E04"/>
    <w:rsid w:val="00103E15"/>
    <w:rsid w:val="00106C6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CCE"/>
    <w:rsid w:val="00875856"/>
    <w:rsid w:val="008862DB"/>
    <w:rsid w:val="00886998"/>
    <w:rsid w:val="00897409"/>
    <w:rsid w:val="008A0FF8"/>
    <w:rsid w:val="008A24DF"/>
    <w:rsid w:val="008A713B"/>
    <w:rsid w:val="008B3B02"/>
    <w:rsid w:val="008B46EE"/>
    <w:rsid w:val="008C62EC"/>
    <w:rsid w:val="008D08A5"/>
    <w:rsid w:val="008D6D1E"/>
    <w:rsid w:val="008F40A5"/>
    <w:rsid w:val="00905D69"/>
    <w:rsid w:val="0091731A"/>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1795F"/>
    <w:rsid w:val="00A20932"/>
    <w:rsid w:val="00A26AF1"/>
    <w:rsid w:val="00A30D99"/>
    <w:rsid w:val="00A40993"/>
    <w:rsid w:val="00A40F7B"/>
    <w:rsid w:val="00A44660"/>
    <w:rsid w:val="00A675D0"/>
    <w:rsid w:val="00A741F1"/>
    <w:rsid w:val="00AA0BE0"/>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95721"/>
    <w:rsid w:val="00BA1C24"/>
    <w:rsid w:val="00BA48CC"/>
    <w:rsid w:val="00BB4B43"/>
    <w:rsid w:val="00BB5056"/>
    <w:rsid w:val="00BB6754"/>
    <w:rsid w:val="00BC1A2D"/>
    <w:rsid w:val="00BC2477"/>
    <w:rsid w:val="00BC2973"/>
    <w:rsid w:val="00BC6C12"/>
    <w:rsid w:val="00BD35DF"/>
    <w:rsid w:val="00BD39D5"/>
    <w:rsid w:val="00BD567B"/>
    <w:rsid w:val="00BE79A7"/>
    <w:rsid w:val="00BF2B69"/>
    <w:rsid w:val="00BF312C"/>
    <w:rsid w:val="00C04A90"/>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0460C"/>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7001B"/>
    <w:rsid w:val="00F723C7"/>
    <w:rsid w:val="00F86929"/>
    <w:rsid w:val="00F92073"/>
    <w:rsid w:val="00F94622"/>
    <w:rsid w:val="00FA68C6"/>
    <w:rsid w:val="00FA7B80"/>
    <w:rsid w:val="00FB3022"/>
    <w:rsid w:val="00FB5F64"/>
    <w:rsid w:val="00FC6679"/>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10419-923D-44FF-8039-ED7283CA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customStyle="1" w:styleId="doc-ti">
    <w:name w:val="doc-ti"/>
    <w:basedOn w:val="Standard"/>
    <w:rsid w:val="00A1795F"/>
    <w:pPr>
      <w:spacing w:before="100" w:beforeAutospacing="1" w:after="100" w:afterAutospacing="1" w:line="240" w:lineRule="auto"/>
    </w:pPr>
    <w:rPr>
      <w:rFonts w:ascii="Times New Roman" w:hAnsi="Times New Roman"/>
      <w:sz w:val="24"/>
      <w:szCs w:val="24"/>
      <w:lang w:val="de-AT" w:eastAsia="de-AT"/>
    </w:rPr>
  </w:style>
  <w:style w:type="paragraph" w:customStyle="1" w:styleId="ti-grseq-1">
    <w:name w:val="ti-grseq-1"/>
    <w:basedOn w:val="Standard"/>
    <w:rsid w:val="00A1795F"/>
    <w:pPr>
      <w:spacing w:before="100" w:beforeAutospacing="1" w:after="100" w:afterAutospacing="1" w:line="240" w:lineRule="auto"/>
    </w:pPr>
    <w:rPr>
      <w:rFonts w:ascii="Times New Roman" w:hAnsi="Times New Roman"/>
      <w:sz w:val="24"/>
      <w:szCs w:val="24"/>
      <w:lang w:val="de-AT" w:eastAsia="de-AT"/>
    </w:rPr>
  </w:style>
  <w:style w:type="character" w:customStyle="1" w:styleId="bold">
    <w:name w:val="bold"/>
    <w:basedOn w:val="Absatz-Standardschriftart"/>
    <w:rsid w:val="00A1795F"/>
  </w:style>
  <w:style w:type="paragraph" w:customStyle="1" w:styleId="Standard1">
    <w:name w:val="Standard1"/>
    <w:basedOn w:val="Standard"/>
    <w:rsid w:val="00A1795F"/>
    <w:pPr>
      <w:spacing w:before="100" w:beforeAutospacing="1" w:after="100" w:afterAutospacing="1" w:line="240" w:lineRule="auto"/>
    </w:pPr>
    <w:rPr>
      <w:rFonts w:ascii="Times New Roman" w:hAnsi="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4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1607</Characters>
  <Application>Microsoft Office Word</Application>
  <DocSecurity>0</DocSecurity>
  <Lines>13</Lines>
  <Paragraphs>3</Paragraphs>
  <ScaleCrop>false</ScaleCrop>
  <Company>WKO</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Geyer Viktoria, WKÖ BSTF</dc:creator>
  <cp:keywords/>
  <dc:description/>
  <cp:lastModifiedBy>Geyer Viktoria, WKÖ BSTF</cp:lastModifiedBy>
  <cp:revision>4</cp:revision>
  <dcterms:created xsi:type="dcterms:W3CDTF">2018-03-23T09:27:00Z</dcterms:created>
  <dcterms:modified xsi:type="dcterms:W3CDTF">2018-03-27T13:53:00Z</dcterms:modified>
</cp:coreProperties>
</file>