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AB1F" w14:textId="77777777" w:rsidR="00B25AEC" w:rsidRDefault="00B25AEC"/>
    <w:p w14:paraId="7F0D781C" w14:textId="18CB7203" w:rsidR="00B25AEC" w:rsidRDefault="00B25AEC">
      <w:r>
        <w:t xml:space="preserve">Wien, </w:t>
      </w:r>
      <w:r w:rsidR="001B4640">
        <w:t>JULI 2021</w:t>
      </w:r>
    </w:p>
    <w:p w14:paraId="42C5BEAF" w14:textId="77777777" w:rsidR="00B25AEC" w:rsidRDefault="00B25AEC"/>
    <w:p w14:paraId="37312ACC" w14:textId="77777777" w:rsidR="00B25AEC" w:rsidRDefault="00B25AEC"/>
    <w:p w14:paraId="7443AB2C" w14:textId="77777777" w:rsidR="00B25AEC" w:rsidRDefault="00B25AEC"/>
    <w:p w14:paraId="630AB9BC" w14:textId="77777777" w:rsidR="00B25AEC" w:rsidRDefault="00B25AEC"/>
    <w:p w14:paraId="2D8439CA" w14:textId="77777777" w:rsidR="00B25AEC" w:rsidRDefault="00B25AEC"/>
    <w:p w14:paraId="496EABA9" w14:textId="77777777" w:rsidR="00B25AEC" w:rsidRDefault="00B25AEC" w:rsidP="00B25AEC">
      <w:pPr>
        <w:adjustRightInd w:val="0"/>
        <w:jc w:val="right"/>
        <w:rPr>
          <w:rFonts w:ascii="Verdana" w:hAnsi="Verdana" w:cs="Verdana"/>
          <w:b/>
          <w:bCs/>
          <w:color w:val="000000"/>
          <w:sz w:val="20"/>
          <w:szCs w:val="20"/>
        </w:rPr>
      </w:pPr>
    </w:p>
    <w:p w14:paraId="375F5E90" w14:textId="77777777" w:rsidR="000F6067" w:rsidRDefault="000F6067" w:rsidP="000F6067">
      <w:pPr>
        <w:adjustRightInd w:val="0"/>
        <w:jc w:val="center"/>
        <w:rPr>
          <w:b/>
          <w:bCs/>
          <w:sz w:val="28"/>
          <w:szCs w:val="28"/>
        </w:rPr>
      </w:pPr>
      <w:r>
        <w:rPr>
          <w:b/>
          <w:bCs/>
          <w:sz w:val="28"/>
          <w:szCs w:val="28"/>
        </w:rPr>
        <w:t>Musterklauseln für</w:t>
      </w:r>
    </w:p>
    <w:p w14:paraId="35BC5513" w14:textId="77777777" w:rsidR="00B25AEC" w:rsidRDefault="00B25AEC" w:rsidP="00B70B6A">
      <w:pPr>
        <w:adjustRightInd w:val="0"/>
        <w:jc w:val="center"/>
        <w:rPr>
          <w:rFonts w:ascii="Verdana" w:hAnsi="Verdana" w:cs="Verdana"/>
          <w:b/>
          <w:bCs/>
          <w:color w:val="000000"/>
          <w:sz w:val="20"/>
          <w:szCs w:val="20"/>
        </w:rPr>
      </w:pPr>
    </w:p>
    <w:p w14:paraId="15189C36" w14:textId="77777777" w:rsidR="00B70B6A" w:rsidRDefault="00B70B6A" w:rsidP="00B70B6A">
      <w:pPr>
        <w:adjustRightInd w:val="0"/>
        <w:jc w:val="center"/>
        <w:rPr>
          <w:b/>
          <w:bCs/>
          <w:color w:val="000000"/>
          <w:sz w:val="28"/>
          <w:szCs w:val="28"/>
        </w:rPr>
      </w:pPr>
      <w:r w:rsidRPr="006962A7">
        <w:rPr>
          <w:b/>
          <w:bCs/>
          <w:color w:val="000000"/>
          <w:sz w:val="28"/>
          <w:szCs w:val="28"/>
        </w:rPr>
        <w:t xml:space="preserve">Allgemeine Geschäftsbedingungen für Transporteure </w:t>
      </w:r>
    </w:p>
    <w:p w14:paraId="6C2D8314" w14:textId="77777777" w:rsidR="006962A7" w:rsidRPr="006962A7" w:rsidRDefault="006962A7" w:rsidP="00B70B6A">
      <w:pPr>
        <w:adjustRightInd w:val="0"/>
        <w:jc w:val="center"/>
        <w:rPr>
          <w:b/>
          <w:bCs/>
          <w:color w:val="000000"/>
          <w:sz w:val="28"/>
          <w:szCs w:val="28"/>
        </w:rPr>
      </w:pPr>
    </w:p>
    <w:p w14:paraId="290A90B3" w14:textId="65EFA94B" w:rsidR="00B70B6A" w:rsidRDefault="00B70B6A" w:rsidP="00B70B6A">
      <w:pPr>
        <w:adjustRightInd w:val="0"/>
        <w:jc w:val="center"/>
        <w:rPr>
          <w:b/>
          <w:bCs/>
          <w:color w:val="000000"/>
          <w:sz w:val="28"/>
          <w:szCs w:val="28"/>
        </w:rPr>
      </w:pPr>
      <w:r w:rsidRPr="006962A7">
        <w:rPr>
          <w:b/>
          <w:bCs/>
          <w:color w:val="000000"/>
          <w:sz w:val="28"/>
          <w:szCs w:val="28"/>
        </w:rPr>
        <w:t>Im Rahmen von Tätigkeiten auf Baustellen</w:t>
      </w:r>
      <w:r w:rsidR="002850A6">
        <w:rPr>
          <w:b/>
          <w:bCs/>
          <w:color w:val="000000"/>
          <w:sz w:val="28"/>
          <w:szCs w:val="28"/>
        </w:rPr>
        <w:t xml:space="preserve"> </w:t>
      </w:r>
      <w:r w:rsidR="002850A6" w:rsidRPr="006962A7">
        <w:rPr>
          <w:b/>
          <w:bCs/>
          <w:color w:val="000000"/>
          <w:sz w:val="28"/>
          <w:szCs w:val="28"/>
        </w:rPr>
        <w:t>(</w:t>
      </w:r>
      <w:r w:rsidR="002850A6">
        <w:rPr>
          <w:b/>
          <w:bCs/>
          <w:color w:val="000000"/>
          <w:sz w:val="28"/>
          <w:szCs w:val="28"/>
        </w:rPr>
        <w:t xml:space="preserve">Baustellen </w:t>
      </w:r>
      <w:r w:rsidR="002850A6" w:rsidRPr="006962A7">
        <w:rPr>
          <w:b/>
          <w:bCs/>
          <w:color w:val="000000"/>
          <w:sz w:val="28"/>
          <w:szCs w:val="28"/>
        </w:rPr>
        <w:t>AGT)</w:t>
      </w:r>
    </w:p>
    <w:p w14:paraId="363EA080" w14:textId="1BA02AD0" w:rsidR="000F6067" w:rsidRDefault="000F6067" w:rsidP="00B70B6A">
      <w:pPr>
        <w:adjustRightInd w:val="0"/>
        <w:jc w:val="center"/>
        <w:rPr>
          <w:b/>
          <w:bCs/>
          <w:color w:val="000000"/>
          <w:sz w:val="28"/>
          <w:szCs w:val="28"/>
        </w:rPr>
      </w:pPr>
    </w:p>
    <w:p w14:paraId="261D6DD7" w14:textId="77777777" w:rsidR="000F6067" w:rsidRDefault="000F6067" w:rsidP="000F6067">
      <w:pPr>
        <w:spacing w:line="360" w:lineRule="auto"/>
      </w:pPr>
    </w:p>
    <w:tbl>
      <w:tblPr>
        <w:tblStyle w:val="Tabellenraster"/>
        <w:tblW w:w="0" w:type="auto"/>
        <w:tblLook w:val="04A0" w:firstRow="1" w:lastRow="0" w:firstColumn="1" w:lastColumn="0" w:noHBand="0" w:noVBand="1"/>
      </w:tblPr>
      <w:tblGrid>
        <w:gridCol w:w="9061"/>
      </w:tblGrid>
      <w:tr w:rsidR="000F6067" w14:paraId="3E980AD8" w14:textId="77777777" w:rsidTr="00DB2D9F">
        <w:tc>
          <w:tcPr>
            <w:tcW w:w="9344" w:type="dxa"/>
            <w:shd w:val="clear" w:color="auto" w:fill="D9D9D9" w:themeFill="background1" w:themeFillShade="D9"/>
          </w:tcPr>
          <w:p w14:paraId="520BA001" w14:textId="1814F6B1" w:rsidR="000F6067" w:rsidRPr="005D7432" w:rsidRDefault="000F6067" w:rsidP="00DB2D9F">
            <w:pPr>
              <w:spacing w:line="360" w:lineRule="auto"/>
            </w:pPr>
            <w:r w:rsidRPr="009B356B">
              <w:rPr>
                <w:b/>
                <w:bCs/>
                <w:sz w:val="24"/>
                <w:szCs w:val="24"/>
              </w:rPr>
              <w:t>HINWEIS</w:t>
            </w:r>
            <w:r w:rsidRPr="005D7432">
              <w:t>: Die vom Fachverband Güterbeförderung der Wirtschaftskammer Österreich herausgegebenen Musterklauseln für „Allgemeine Geschäftsbedingungen für Transporteure</w:t>
            </w:r>
            <w:r w:rsidR="00346BED">
              <w:t xml:space="preserve"> – Im Rahmen von Tätigkeiten auf Baustellen</w:t>
            </w:r>
            <w:r w:rsidRPr="005D7432">
              <w:t>“ (</w:t>
            </w:r>
            <w:r w:rsidR="00346BED">
              <w:t xml:space="preserve">Baustellen </w:t>
            </w:r>
            <w:r w:rsidRPr="005D7432">
              <w:t xml:space="preserve">AGT) sollen Anhaltspunkte und Anregungen zur Gestaltung von individuellen allgemeinen Geschäftsbedingungen liefern. Es ist daher keinesfalls sichergestellt, dass die Muster </w:t>
            </w:r>
            <w:r w:rsidR="00346BED">
              <w:t xml:space="preserve">Baustellen </w:t>
            </w:r>
            <w:r w:rsidRPr="005D7432">
              <w:t xml:space="preserve">AGT in allen Details von jedem Transporteur in der vorgeschlagenen Form angewendet werden! Wie jedes Muster muss auch das für die </w:t>
            </w:r>
            <w:r w:rsidR="00346BED">
              <w:t xml:space="preserve">Baustellen </w:t>
            </w:r>
            <w:r w:rsidRPr="005D7432">
              <w:t xml:space="preserve">AGT entsprechend den konkreten Anforderungen des jeweiligen Unternehmens ergänzt bzw. adaptiert werden. Es wird explizit darauf hingewiesen, dass individuelle Parameter wie insbesondere Gerichtsstand, Fristen oder Verzugszinsen nach den individuellen Bedürfnissen des Unternehmens </w:t>
            </w:r>
            <w:r>
              <w:t xml:space="preserve">zu ergänzen bzw </w:t>
            </w:r>
            <w:r w:rsidRPr="005D7432">
              <w:t xml:space="preserve">festzulegen sind. </w:t>
            </w:r>
          </w:p>
          <w:p w14:paraId="23062A78" w14:textId="77777777" w:rsidR="000F6067" w:rsidRDefault="000F6067" w:rsidP="00DB2D9F">
            <w:pPr>
              <w:spacing w:line="360" w:lineRule="auto"/>
            </w:pPr>
            <w:r w:rsidRPr="005D7432">
              <w:t>Die Gestaltung von allgemeinen Geschäftsbedingungen ist sehr komplex – im Zweifel ist es ratsam, professionellen juristischen Rat in Anspruch zu nehmen.</w:t>
            </w:r>
          </w:p>
        </w:tc>
      </w:tr>
    </w:tbl>
    <w:p w14:paraId="6A973F02" w14:textId="3C511EA2" w:rsidR="000F6067" w:rsidRDefault="000F6067" w:rsidP="00B70B6A">
      <w:pPr>
        <w:adjustRightInd w:val="0"/>
        <w:jc w:val="center"/>
        <w:rPr>
          <w:b/>
          <w:bCs/>
          <w:color w:val="000000"/>
          <w:sz w:val="28"/>
          <w:szCs w:val="28"/>
        </w:rPr>
      </w:pPr>
      <w:r>
        <w:rPr>
          <w:b/>
          <w:bCs/>
          <w:color w:val="000000"/>
          <w:sz w:val="28"/>
          <w:szCs w:val="28"/>
        </w:rPr>
        <w:br/>
      </w:r>
    </w:p>
    <w:p w14:paraId="0F10FED4" w14:textId="77777777" w:rsidR="000F6067" w:rsidRDefault="000F6067">
      <w:pPr>
        <w:widowControl/>
        <w:autoSpaceDE/>
        <w:autoSpaceDN/>
        <w:jc w:val="left"/>
        <w:rPr>
          <w:b/>
          <w:bCs/>
          <w:color w:val="000000"/>
          <w:sz w:val="28"/>
          <w:szCs w:val="28"/>
        </w:rPr>
      </w:pPr>
      <w:r>
        <w:rPr>
          <w:b/>
          <w:bCs/>
          <w:color w:val="000000"/>
          <w:sz w:val="28"/>
          <w:szCs w:val="28"/>
        </w:rPr>
        <w:br w:type="page"/>
      </w:r>
    </w:p>
    <w:p w14:paraId="19CBD904" w14:textId="77777777" w:rsidR="000F6067" w:rsidRPr="006962A7" w:rsidRDefault="000F6067" w:rsidP="00B70B6A">
      <w:pPr>
        <w:adjustRightInd w:val="0"/>
        <w:jc w:val="center"/>
        <w:rPr>
          <w:b/>
          <w:bCs/>
          <w:color w:val="000000"/>
          <w:sz w:val="28"/>
          <w:szCs w:val="28"/>
        </w:rPr>
      </w:pPr>
    </w:p>
    <w:p w14:paraId="155DF560" w14:textId="77777777" w:rsidR="00B70B6A" w:rsidRDefault="00B70B6A" w:rsidP="00B70B6A">
      <w:pPr>
        <w:adjustRightInd w:val="0"/>
        <w:jc w:val="center"/>
        <w:rPr>
          <w:rFonts w:ascii="Verdana" w:hAnsi="Verdana" w:cs="Verdana"/>
          <w:b/>
          <w:bCs/>
          <w:color w:val="000000"/>
          <w:sz w:val="20"/>
          <w:szCs w:val="20"/>
        </w:rPr>
      </w:pPr>
    </w:p>
    <w:p w14:paraId="509B2F41" w14:textId="77777777" w:rsidR="000F1ED5" w:rsidRDefault="000F1ED5" w:rsidP="006962A7">
      <w:pPr>
        <w:pStyle w:val="Inhaltsverzeichnisberschrift"/>
        <w:jc w:val="center"/>
        <w:rPr>
          <w:rFonts w:ascii="Arial" w:hAnsi="Arial" w:cs="Arial"/>
          <w:color w:val="auto"/>
        </w:rPr>
      </w:pPr>
      <w:r w:rsidRPr="006962A7">
        <w:rPr>
          <w:rFonts w:ascii="Arial" w:hAnsi="Arial" w:cs="Arial"/>
          <w:color w:val="auto"/>
        </w:rPr>
        <w:t>Inhalt</w:t>
      </w:r>
      <w:r w:rsidR="006962A7" w:rsidRPr="006962A7">
        <w:rPr>
          <w:rFonts w:ascii="Arial" w:hAnsi="Arial" w:cs="Arial"/>
          <w:color w:val="auto"/>
        </w:rPr>
        <w:t>sverzeichnis</w:t>
      </w:r>
    </w:p>
    <w:p w14:paraId="6C70A01C" w14:textId="77777777" w:rsidR="006962A7" w:rsidRPr="006962A7" w:rsidRDefault="006962A7" w:rsidP="006962A7">
      <w:pPr>
        <w:rPr>
          <w:lang w:eastAsia="en-US"/>
        </w:rPr>
      </w:pPr>
    </w:p>
    <w:p w14:paraId="37BB47A9" w14:textId="52218273" w:rsidR="006962A7" w:rsidRDefault="00570193">
      <w:pPr>
        <w:pStyle w:val="Verzeichnis1"/>
        <w:tabs>
          <w:tab w:val="right" w:leader="dot" w:pos="9061"/>
        </w:tabs>
        <w:rPr>
          <w:rFonts w:asciiTheme="minorHAnsi" w:eastAsiaTheme="minorEastAsia" w:hAnsiTheme="minorHAnsi" w:cstheme="minorBidi"/>
          <w:noProof/>
        </w:rPr>
      </w:pPr>
      <w:r>
        <w:fldChar w:fldCharType="begin"/>
      </w:r>
      <w:r w:rsidR="000F1ED5">
        <w:instrText xml:space="preserve"> TOC \o "1-3" \h \z \u </w:instrText>
      </w:r>
      <w:r>
        <w:fldChar w:fldCharType="separate"/>
      </w:r>
      <w:hyperlink w:anchor="_Toc307832017" w:history="1">
        <w:r w:rsidR="006962A7" w:rsidRPr="005338D2">
          <w:rPr>
            <w:rStyle w:val="Hyperlink"/>
            <w:rFonts w:cs="Arial"/>
            <w:noProof/>
          </w:rPr>
          <w:t>§ 1 Geltungsbereich</w:t>
        </w:r>
        <w:r w:rsidR="006962A7">
          <w:rPr>
            <w:noProof/>
            <w:webHidden/>
          </w:rPr>
          <w:tab/>
        </w:r>
        <w:r>
          <w:rPr>
            <w:noProof/>
            <w:webHidden/>
          </w:rPr>
          <w:fldChar w:fldCharType="begin"/>
        </w:r>
        <w:r w:rsidR="006962A7">
          <w:rPr>
            <w:noProof/>
            <w:webHidden/>
          </w:rPr>
          <w:instrText xml:space="preserve"> PAGEREF _Toc307832017 \h </w:instrText>
        </w:r>
        <w:r>
          <w:rPr>
            <w:noProof/>
            <w:webHidden/>
          </w:rPr>
        </w:r>
        <w:r>
          <w:rPr>
            <w:noProof/>
            <w:webHidden/>
          </w:rPr>
          <w:fldChar w:fldCharType="separate"/>
        </w:r>
        <w:r w:rsidR="000F6067">
          <w:rPr>
            <w:noProof/>
            <w:webHidden/>
          </w:rPr>
          <w:t>2</w:t>
        </w:r>
        <w:r>
          <w:rPr>
            <w:noProof/>
            <w:webHidden/>
          </w:rPr>
          <w:fldChar w:fldCharType="end"/>
        </w:r>
      </w:hyperlink>
    </w:p>
    <w:p w14:paraId="26B8F10B" w14:textId="78CE46CC" w:rsidR="006962A7" w:rsidRDefault="00346BED">
      <w:pPr>
        <w:pStyle w:val="Verzeichnis1"/>
        <w:tabs>
          <w:tab w:val="right" w:leader="dot" w:pos="9061"/>
        </w:tabs>
        <w:rPr>
          <w:rFonts w:asciiTheme="minorHAnsi" w:eastAsiaTheme="minorEastAsia" w:hAnsiTheme="minorHAnsi" w:cstheme="minorBidi"/>
          <w:noProof/>
        </w:rPr>
      </w:pPr>
      <w:hyperlink w:anchor="_Toc307832018" w:history="1">
        <w:r w:rsidR="006962A7" w:rsidRPr="005338D2">
          <w:rPr>
            <w:rStyle w:val="Hyperlink"/>
            <w:rFonts w:cs="Arial"/>
            <w:noProof/>
          </w:rPr>
          <w:t>§ 2 Pflichten des Transporteurs</w:t>
        </w:r>
        <w:r w:rsidR="006962A7">
          <w:rPr>
            <w:noProof/>
            <w:webHidden/>
          </w:rPr>
          <w:tab/>
        </w:r>
        <w:r w:rsidR="00570193">
          <w:rPr>
            <w:noProof/>
            <w:webHidden/>
          </w:rPr>
          <w:fldChar w:fldCharType="begin"/>
        </w:r>
        <w:r w:rsidR="006962A7">
          <w:rPr>
            <w:noProof/>
            <w:webHidden/>
          </w:rPr>
          <w:instrText xml:space="preserve"> PAGEREF _Toc307832018 \h </w:instrText>
        </w:r>
        <w:r w:rsidR="00570193">
          <w:rPr>
            <w:noProof/>
            <w:webHidden/>
          </w:rPr>
        </w:r>
        <w:r w:rsidR="00570193">
          <w:rPr>
            <w:noProof/>
            <w:webHidden/>
          </w:rPr>
          <w:fldChar w:fldCharType="separate"/>
        </w:r>
        <w:r w:rsidR="000F6067">
          <w:rPr>
            <w:noProof/>
            <w:webHidden/>
          </w:rPr>
          <w:t>2</w:t>
        </w:r>
        <w:r w:rsidR="00570193">
          <w:rPr>
            <w:noProof/>
            <w:webHidden/>
          </w:rPr>
          <w:fldChar w:fldCharType="end"/>
        </w:r>
      </w:hyperlink>
    </w:p>
    <w:p w14:paraId="2003F3E3" w14:textId="4B399D0E" w:rsidR="006962A7" w:rsidRDefault="00346BED">
      <w:pPr>
        <w:pStyle w:val="Verzeichnis1"/>
        <w:tabs>
          <w:tab w:val="right" w:leader="dot" w:pos="9061"/>
        </w:tabs>
        <w:rPr>
          <w:rFonts w:asciiTheme="minorHAnsi" w:eastAsiaTheme="minorEastAsia" w:hAnsiTheme="minorHAnsi" w:cstheme="minorBidi"/>
          <w:noProof/>
        </w:rPr>
      </w:pPr>
      <w:hyperlink w:anchor="_Toc307832019" w:history="1">
        <w:r w:rsidR="006962A7" w:rsidRPr="005338D2">
          <w:rPr>
            <w:rStyle w:val="Hyperlink"/>
            <w:rFonts w:cs="Arial"/>
            <w:noProof/>
          </w:rPr>
          <w:t>§ 3 Vertragschließende Parteien</w:t>
        </w:r>
        <w:r w:rsidR="006962A7">
          <w:rPr>
            <w:noProof/>
            <w:webHidden/>
          </w:rPr>
          <w:tab/>
        </w:r>
        <w:r w:rsidR="00570193">
          <w:rPr>
            <w:noProof/>
            <w:webHidden/>
          </w:rPr>
          <w:fldChar w:fldCharType="begin"/>
        </w:r>
        <w:r w:rsidR="006962A7">
          <w:rPr>
            <w:noProof/>
            <w:webHidden/>
          </w:rPr>
          <w:instrText xml:space="preserve"> PAGEREF _Toc307832019 \h </w:instrText>
        </w:r>
        <w:r w:rsidR="00570193">
          <w:rPr>
            <w:noProof/>
            <w:webHidden/>
          </w:rPr>
        </w:r>
        <w:r w:rsidR="00570193">
          <w:rPr>
            <w:noProof/>
            <w:webHidden/>
          </w:rPr>
          <w:fldChar w:fldCharType="separate"/>
        </w:r>
        <w:r w:rsidR="000F6067">
          <w:rPr>
            <w:noProof/>
            <w:webHidden/>
          </w:rPr>
          <w:t>2</w:t>
        </w:r>
        <w:r w:rsidR="00570193">
          <w:rPr>
            <w:noProof/>
            <w:webHidden/>
          </w:rPr>
          <w:fldChar w:fldCharType="end"/>
        </w:r>
      </w:hyperlink>
    </w:p>
    <w:p w14:paraId="52B00A7B" w14:textId="61F7B88E" w:rsidR="006962A7" w:rsidRDefault="00346BED">
      <w:pPr>
        <w:pStyle w:val="Verzeichnis1"/>
        <w:tabs>
          <w:tab w:val="right" w:leader="dot" w:pos="9061"/>
        </w:tabs>
        <w:rPr>
          <w:rFonts w:asciiTheme="minorHAnsi" w:eastAsiaTheme="minorEastAsia" w:hAnsiTheme="minorHAnsi" w:cstheme="minorBidi"/>
          <w:noProof/>
        </w:rPr>
      </w:pPr>
      <w:hyperlink w:anchor="_Toc307832020" w:history="1">
        <w:r w:rsidR="006962A7" w:rsidRPr="005338D2">
          <w:rPr>
            <w:rStyle w:val="Hyperlink"/>
            <w:rFonts w:cs="Arial"/>
            <w:noProof/>
          </w:rPr>
          <w:t>§ 4 Anordnungen über Baustellenfahrten</w:t>
        </w:r>
        <w:r w:rsidR="006962A7">
          <w:rPr>
            <w:noProof/>
            <w:webHidden/>
          </w:rPr>
          <w:tab/>
        </w:r>
        <w:r w:rsidR="00570193">
          <w:rPr>
            <w:noProof/>
            <w:webHidden/>
          </w:rPr>
          <w:fldChar w:fldCharType="begin"/>
        </w:r>
        <w:r w:rsidR="006962A7">
          <w:rPr>
            <w:noProof/>
            <w:webHidden/>
          </w:rPr>
          <w:instrText xml:space="preserve"> PAGEREF _Toc307832020 \h </w:instrText>
        </w:r>
        <w:r w:rsidR="00570193">
          <w:rPr>
            <w:noProof/>
            <w:webHidden/>
          </w:rPr>
        </w:r>
        <w:r w:rsidR="00570193">
          <w:rPr>
            <w:noProof/>
            <w:webHidden/>
          </w:rPr>
          <w:fldChar w:fldCharType="separate"/>
        </w:r>
        <w:r w:rsidR="000F6067">
          <w:rPr>
            <w:noProof/>
            <w:webHidden/>
          </w:rPr>
          <w:t>2</w:t>
        </w:r>
        <w:r w:rsidR="00570193">
          <w:rPr>
            <w:noProof/>
            <w:webHidden/>
          </w:rPr>
          <w:fldChar w:fldCharType="end"/>
        </w:r>
      </w:hyperlink>
    </w:p>
    <w:p w14:paraId="468EE14E" w14:textId="20334014" w:rsidR="006962A7" w:rsidRDefault="00346BED">
      <w:pPr>
        <w:pStyle w:val="Verzeichnis1"/>
        <w:tabs>
          <w:tab w:val="right" w:leader="dot" w:pos="9061"/>
        </w:tabs>
        <w:rPr>
          <w:rFonts w:asciiTheme="minorHAnsi" w:eastAsiaTheme="minorEastAsia" w:hAnsiTheme="minorHAnsi" w:cstheme="minorBidi"/>
          <w:noProof/>
        </w:rPr>
      </w:pPr>
      <w:hyperlink w:anchor="_Toc307832021" w:history="1">
        <w:r w:rsidR="006962A7" w:rsidRPr="005338D2">
          <w:rPr>
            <w:rStyle w:val="Hyperlink"/>
            <w:rFonts w:cs="Arial"/>
            <w:noProof/>
          </w:rPr>
          <w:t>§ 5 Informationspflicht des Auftraggebers</w:t>
        </w:r>
        <w:r w:rsidR="006962A7">
          <w:rPr>
            <w:noProof/>
            <w:webHidden/>
          </w:rPr>
          <w:tab/>
        </w:r>
        <w:r w:rsidR="00570193">
          <w:rPr>
            <w:noProof/>
            <w:webHidden/>
          </w:rPr>
          <w:fldChar w:fldCharType="begin"/>
        </w:r>
        <w:r w:rsidR="006962A7">
          <w:rPr>
            <w:noProof/>
            <w:webHidden/>
          </w:rPr>
          <w:instrText xml:space="preserve"> PAGEREF _Toc307832021 \h </w:instrText>
        </w:r>
        <w:r w:rsidR="00570193">
          <w:rPr>
            <w:noProof/>
            <w:webHidden/>
          </w:rPr>
        </w:r>
        <w:r w:rsidR="00570193">
          <w:rPr>
            <w:noProof/>
            <w:webHidden/>
          </w:rPr>
          <w:fldChar w:fldCharType="separate"/>
        </w:r>
        <w:r w:rsidR="000F6067">
          <w:rPr>
            <w:noProof/>
            <w:webHidden/>
          </w:rPr>
          <w:t>3</w:t>
        </w:r>
        <w:r w:rsidR="00570193">
          <w:rPr>
            <w:noProof/>
            <w:webHidden/>
          </w:rPr>
          <w:fldChar w:fldCharType="end"/>
        </w:r>
      </w:hyperlink>
    </w:p>
    <w:p w14:paraId="72665841" w14:textId="260D8EEF" w:rsidR="006962A7" w:rsidRDefault="00346BED">
      <w:pPr>
        <w:pStyle w:val="Verzeichnis1"/>
        <w:tabs>
          <w:tab w:val="right" w:leader="dot" w:pos="9061"/>
        </w:tabs>
        <w:rPr>
          <w:rFonts w:asciiTheme="minorHAnsi" w:eastAsiaTheme="minorEastAsia" w:hAnsiTheme="minorHAnsi" w:cstheme="minorBidi"/>
          <w:noProof/>
        </w:rPr>
      </w:pPr>
      <w:hyperlink w:anchor="_Toc307832022" w:history="1">
        <w:r w:rsidR="006962A7" w:rsidRPr="005338D2">
          <w:rPr>
            <w:rStyle w:val="Hyperlink"/>
            <w:rFonts w:cs="Arial"/>
            <w:noProof/>
          </w:rPr>
          <w:t>§ 6 Stornierung des Beförderungsauftrages</w:t>
        </w:r>
        <w:r w:rsidR="006962A7">
          <w:rPr>
            <w:noProof/>
            <w:webHidden/>
          </w:rPr>
          <w:tab/>
        </w:r>
        <w:r w:rsidR="00570193">
          <w:rPr>
            <w:noProof/>
            <w:webHidden/>
          </w:rPr>
          <w:fldChar w:fldCharType="begin"/>
        </w:r>
        <w:r w:rsidR="006962A7">
          <w:rPr>
            <w:noProof/>
            <w:webHidden/>
          </w:rPr>
          <w:instrText xml:space="preserve"> PAGEREF _Toc307832022 \h </w:instrText>
        </w:r>
        <w:r w:rsidR="00570193">
          <w:rPr>
            <w:noProof/>
            <w:webHidden/>
          </w:rPr>
        </w:r>
        <w:r w:rsidR="00570193">
          <w:rPr>
            <w:noProof/>
            <w:webHidden/>
          </w:rPr>
          <w:fldChar w:fldCharType="separate"/>
        </w:r>
        <w:r w:rsidR="000F6067">
          <w:rPr>
            <w:noProof/>
            <w:webHidden/>
          </w:rPr>
          <w:t>3</w:t>
        </w:r>
        <w:r w:rsidR="00570193">
          <w:rPr>
            <w:noProof/>
            <w:webHidden/>
          </w:rPr>
          <w:fldChar w:fldCharType="end"/>
        </w:r>
      </w:hyperlink>
    </w:p>
    <w:p w14:paraId="5B54BD88" w14:textId="075CE486" w:rsidR="006962A7" w:rsidRDefault="00346BED">
      <w:pPr>
        <w:pStyle w:val="Verzeichnis1"/>
        <w:tabs>
          <w:tab w:val="right" w:leader="dot" w:pos="9061"/>
        </w:tabs>
        <w:rPr>
          <w:rFonts w:asciiTheme="minorHAnsi" w:eastAsiaTheme="minorEastAsia" w:hAnsiTheme="minorHAnsi" w:cstheme="minorBidi"/>
          <w:noProof/>
        </w:rPr>
      </w:pPr>
      <w:hyperlink w:anchor="_Toc307832023" w:history="1">
        <w:r w:rsidR="006962A7" w:rsidRPr="005338D2">
          <w:rPr>
            <w:rStyle w:val="Hyperlink"/>
            <w:rFonts w:cs="Arial"/>
            <w:noProof/>
          </w:rPr>
          <w:t>§ 7 Beförderungspapiere</w:t>
        </w:r>
        <w:r w:rsidR="006962A7">
          <w:rPr>
            <w:noProof/>
            <w:webHidden/>
          </w:rPr>
          <w:tab/>
        </w:r>
        <w:r w:rsidR="00570193">
          <w:rPr>
            <w:noProof/>
            <w:webHidden/>
          </w:rPr>
          <w:fldChar w:fldCharType="begin"/>
        </w:r>
        <w:r w:rsidR="006962A7">
          <w:rPr>
            <w:noProof/>
            <w:webHidden/>
          </w:rPr>
          <w:instrText xml:space="preserve"> PAGEREF _Toc307832023 \h </w:instrText>
        </w:r>
        <w:r w:rsidR="00570193">
          <w:rPr>
            <w:noProof/>
            <w:webHidden/>
          </w:rPr>
        </w:r>
        <w:r w:rsidR="00570193">
          <w:rPr>
            <w:noProof/>
            <w:webHidden/>
          </w:rPr>
          <w:fldChar w:fldCharType="separate"/>
        </w:r>
        <w:r w:rsidR="000F6067">
          <w:rPr>
            <w:noProof/>
            <w:webHidden/>
          </w:rPr>
          <w:t>3</w:t>
        </w:r>
        <w:r w:rsidR="00570193">
          <w:rPr>
            <w:noProof/>
            <w:webHidden/>
          </w:rPr>
          <w:fldChar w:fldCharType="end"/>
        </w:r>
      </w:hyperlink>
    </w:p>
    <w:p w14:paraId="5CF7F76D" w14:textId="4AF18795" w:rsidR="006962A7" w:rsidRDefault="00346BED">
      <w:pPr>
        <w:pStyle w:val="Verzeichnis1"/>
        <w:tabs>
          <w:tab w:val="right" w:leader="dot" w:pos="9061"/>
        </w:tabs>
        <w:rPr>
          <w:rFonts w:asciiTheme="minorHAnsi" w:eastAsiaTheme="minorEastAsia" w:hAnsiTheme="minorHAnsi" w:cstheme="minorBidi"/>
          <w:noProof/>
        </w:rPr>
      </w:pPr>
      <w:hyperlink w:anchor="_Toc307832024" w:history="1">
        <w:r w:rsidR="006962A7" w:rsidRPr="005338D2">
          <w:rPr>
            <w:rStyle w:val="Hyperlink"/>
            <w:rFonts w:cs="Arial"/>
            <w:noProof/>
          </w:rPr>
          <w:t>§ 8 Lenk- und Ruhezeiten</w:t>
        </w:r>
        <w:r w:rsidR="006962A7">
          <w:rPr>
            <w:noProof/>
            <w:webHidden/>
          </w:rPr>
          <w:tab/>
        </w:r>
        <w:r w:rsidR="00570193">
          <w:rPr>
            <w:noProof/>
            <w:webHidden/>
          </w:rPr>
          <w:fldChar w:fldCharType="begin"/>
        </w:r>
        <w:r w:rsidR="006962A7">
          <w:rPr>
            <w:noProof/>
            <w:webHidden/>
          </w:rPr>
          <w:instrText xml:space="preserve"> PAGEREF _Toc307832024 \h </w:instrText>
        </w:r>
        <w:r w:rsidR="00570193">
          <w:rPr>
            <w:noProof/>
            <w:webHidden/>
          </w:rPr>
        </w:r>
        <w:r w:rsidR="00570193">
          <w:rPr>
            <w:noProof/>
            <w:webHidden/>
          </w:rPr>
          <w:fldChar w:fldCharType="separate"/>
        </w:r>
        <w:r w:rsidR="000F6067">
          <w:rPr>
            <w:noProof/>
            <w:webHidden/>
          </w:rPr>
          <w:t>3</w:t>
        </w:r>
        <w:r w:rsidR="00570193">
          <w:rPr>
            <w:noProof/>
            <w:webHidden/>
          </w:rPr>
          <w:fldChar w:fldCharType="end"/>
        </w:r>
      </w:hyperlink>
    </w:p>
    <w:p w14:paraId="2FDBF574" w14:textId="137EF68A" w:rsidR="006962A7" w:rsidRDefault="00346BED">
      <w:pPr>
        <w:pStyle w:val="Verzeichnis1"/>
        <w:tabs>
          <w:tab w:val="right" w:leader="dot" w:pos="9061"/>
        </w:tabs>
        <w:rPr>
          <w:rFonts w:asciiTheme="minorHAnsi" w:eastAsiaTheme="minorEastAsia" w:hAnsiTheme="minorHAnsi" w:cstheme="minorBidi"/>
          <w:noProof/>
        </w:rPr>
      </w:pPr>
      <w:hyperlink w:anchor="_Toc307832025" w:history="1">
        <w:r w:rsidR="006962A7" w:rsidRPr="005338D2">
          <w:rPr>
            <w:rStyle w:val="Hyperlink"/>
            <w:rFonts w:cs="Arial"/>
            <w:noProof/>
          </w:rPr>
          <w:t>§ 9 Beladung und Entladung der Güter</w:t>
        </w:r>
        <w:r w:rsidR="006962A7">
          <w:rPr>
            <w:noProof/>
            <w:webHidden/>
          </w:rPr>
          <w:tab/>
        </w:r>
        <w:r w:rsidR="00570193">
          <w:rPr>
            <w:noProof/>
            <w:webHidden/>
          </w:rPr>
          <w:fldChar w:fldCharType="begin"/>
        </w:r>
        <w:r w:rsidR="006962A7">
          <w:rPr>
            <w:noProof/>
            <w:webHidden/>
          </w:rPr>
          <w:instrText xml:space="preserve"> PAGEREF _Toc307832025 \h </w:instrText>
        </w:r>
        <w:r w:rsidR="00570193">
          <w:rPr>
            <w:noProof/>
            <w:webHidden/>
          </w:rPr>
        </w:r>
        <w:r w:rsidR="00570193">
          <w:rPr>
            <w:noProof/>
            <w:webHidden/>
          </w:rPr>
          <w:fldChar w:fldCharType="separate"/>
        </w:r>
        <w:r w:rsidR="000F6067">
          <w:rPr>
            <w:noProof/>
            <w:webHidden/>
          </w:rPr>
          <w:t>4</w:t>
        </w:r>
        <w:r w:rsidR="00570193">
          <w:rPr>
            <w:noProof/>
            <w:webHidden/>
          </w:rPr>
          <w:fldChar w:fldCharType="end"/>
        </w:r>
      </w:hyperlink>
    </w:p>
    <w:p w14:paraId="2464295A" w14:textId="030DE646" w:rsidR="006962A7" w:rsidRDefault="00346BED">
      <w:pPr>
        <w:pStyle w:val="Verzeichnis1"/>
        <w:tabs>
          <w:tab w:val="right" w:leader="dot" w:pos="9061"/>
        </w:tabs>
        <w:rPr>
          <w:rFonts w:asciiTheme="minorHAnsi" w:eastAsiaTheme="minorEastAsia" w:hAnsiTheme="minorHAnsi" w:cstheme="minorBidi"/>
          <w:noProof/>
        </w:rPr>
      </w:pPr>
      <w:hyperlink w:anchor="_Toc307832026" w:history="1">
        <w:r w:rsidR="006962A7" w:rsidRPr="005338D2">
          <w:rPr>
            <w:rStyle w:val="Hyperlink"/>
            <w:rFonts w:cs="Arial"/>
            <w:noProof/>
          </w:rPr>
          <w:t>§ 10 Ablagerung von Bodenaushubmaterial</w:t>
        </w:r>
        <w:r w:rsidR="006962A7">
          <w:rPr>
            <w:noProof/>
            <w:webHidden/>
          </w:rPr>
          <w:tab/>
        </w:r>
        <w:r w:rsidR="00570193">
          <w:rPr>
            <w:noProof/>
            <w:webHidden/>
          </w:rPr>
          <w:fldChar w:fldCharType="begin"/>
        </w:r>
        <w:r w:rsidR="006962A7">
          <w:rPr>
            <w:noProof/>
            <w:webHidden/>
          </w:rPr>
          <w:instrText xml:space="preserve"> PAGEREF _Toc307832026 \h </w:instrText>
        </w:r>
        <w:r w:rsidR="00570193">
          <w:rPr>
            <w:noProof/>
            <w:webHidden/>
          </w:rPr>
        </w:r>
        <w:r w:rsidR="00570193">
          <w:rPr>
            <w:noProof/>
            <w:webHidden/>
          </w:rPr>
          <w:fldChar w:fldCharType="separate"/>
        </w:r>
        <w:r w:rsidR="000F6067">
          <w:rPr>
            <w:noProof/>
            <w:webHidden/>
          </w:rPr>
          <w:t>4</w:t>
        </w:r>
        <w:r w:rsidR="00570193">
          <w:rPr>
            <w:noProof/>
            <w:webHidden/>
          </w:rPr>
          <w:fldChar w:fldCharType="end"/>
        </w:r>
      </w:hyperlink>
    </w:p>
    <w:p w14:paraId="31931CBD" w14:textId="25CCE375" w:rsidR="006962A7" w:rsidRDefault="00346BED">
      <w:pPr>
        <w:pStyle w:val="Verzeichnis1"/>
        <w:tabs>
          <w:tab w:val="right" w:leader="dot" w:pos="9061"/>
        </w:tabs>
        <w:rPr>
          <w:rFonts w:asciiTheme="minorHAnsi" w:eastAsiaTheme="minorEastAsia" w:hAnsiTheme="minorHAnsi" w:cstheme="minorBidi"/>
          <w:noProof/>
        </w:rPr>
      </w:pPr>
      <w:hyperlink w:anchor="_Toc307832027" w:history="1">
        <w:r w:rsidR="006962A7" w:rsidRPr="005338D2">
          <w:rPr>
            <w:rStyle w:val="Hyperlink"/>
            <w:rFonts w:cs="Arial"/>
            <w:noProof/>
          </w:rPr>
          <w:t>§ 11 Überladung</w:t>
        </w:r>
        <w:r w:rsidR="006962A7">
          <w:rPr>
            <w:noProof/>
            <w:webHidden/>
          </w:rPr>
          <w:tab/>
        </w:r>
        <w:r w:rsidR="00570193">
          <w:rPr>
            <w:noProof/>
            <w:webHidden/>
          </w:rPr>
          <w:fldChar w:fldCharType="begin"/>
        </w:r>
        <w:r w:rsidR="006962A7">
          <w:rPr>
            <w:noProof/>
            <w:webHidden/>
          </w:rPr>
          <w:instrText xml:space="preserve"> PAGEREF _Toc307832027 \h </w:instrText>
        </w:r>
        <w:r w:rsidR="00570193">
          <w:rPr>
            <w:noProof/>
            <w:webHidden/>
          </w:rPr>
        </w:r>
        <w:r w:rsidR="00570193">
          <w:rPr>
            <w:noProof/>
            <w:webHidden/>
          </w:rPr>
          <w:fldChar w:fldCharType="separate"/>
        </w:r>
        <w:r w:rsidR="000F6067">
          <w:rPr>
            <w:noProof/>
            <w:webHidden/>
          </w:rPr>
          <w:t>4</w:t>
        </w:r>
        <w:r w:rsidR="00570193">
          <w:rPr>
            <w:noProof/>
            <w:webHidden/>
          </w:rPr>
          <w:fldChar w:fldCharType="end"/>
        </w:r>
      </w:hyperlink>
    </w:p>
    <w:p w14:paraId="73C25D97" w14:textId="451982AB" w:rsidR="006962A7" w:rsidRDefault="00346BED">
      <w:pPr>
        <w:pStyle w:val="Verzeichnis1"/>
        <w:tabs>
          <w:tab w:val="right" w:leader="dot" w:pos="9061"/>
        </w:tabs>
        <w:rPr>
          <w:rFonts w:asciiTheme="minorHAnsi" w:eastAsiaTheme="minorEastAsia" w:hAnsiTheme="minorHAnsi" w:cstheme="minorBidi"/>
          <w:noProof/>
        </w:rPr>
      </w:pPr>
      <w:hyperlink w:anchor="_Toc307832028" w:history="1">
        <w:r w:rsidR="006962A7" w:rsidRPr="005338D2">
          <w:rPr>
            <w:rStyle w:val="Hyperlink"/>
            <w:rFonts w:cs="Arial"/>
            <w:noProof/>
          </w:rPr>
          <w:t>§ 12 Lade- und Ablieferfrist, Lieferfristen</w:t>
        </w:r>
        <w:r w:rsidR="006962A7">
          <w:rPr>
            <w:noProof/>
            <w:webHidden/>
          </w:rPr>
          <w:tab/>
        </w:r>
        <w:r w:rsidR="00570193">
          <w:rPr>
            <w:noProof/>
            <w:webHidden/>
          </w:rPr>
          <w:fldChar w:fldCharType="begin"/>
        </w:r>
        <w:r w:rsidR="006962A7">
          <w:rPr>
            <w:noProof/>
            <w:webHidden/>
          </w:rPr>
          <w:instrText xml:space="preserve"> PAGEREF _Toc307832028 \h </w:instrText>
        </w:r>
        <w:r w:rsidR="00570193">
          <w:rPr>
            <w:noProof/>
            <w:webHidden/>
          </w:rPr>
        </w:r>
        <w:r w:rsidR="00570193">
          <w:rPr>
            <w:noProof/>
            <w:webHidden/>
          </w:rPr>
          <w:fldChar w:fldCharType="separate"/>
        </w:r>
        <w:r w:rsidR="000F6067">
          <w:rPr>
            <w:noProof/>
            <w:webHidden/>
          </w:rPr>
          <w:t>4</w:t>
        </w:r>
        <w:r w:rsidR="00570193">
          <w:rPr>
            <w:noProof/>
            <w:webHidden/>
          </w:rPr>
          <w:fldChar w:fldCharType="end"/>
        </w:r>
      </w:hyperlink>
    </w:p>
    <w:p w14:paraId="028D6F62" w14:textId="42031776" w:rsidR="006962A7" w:rsidRDefault="00346BED">
      <w:pPr>
        <w:pStyle w:val="Verzeichnis1"/>
        <w:tabs>
          <w:tab w:val="right" w:leader="dot" w:pos="9061"/>
        </w:tabs>
        <w:rPr>
          <w:rFonts w:asciiTheme="minorHAnsi" w:eastAsiaTheme="minorEastAsia" w:hAnsiTheme="minorHAnsi" w:cstheme="minorBidi"/>
          <w:noProof/>
        </w:rPr>
      </w:pPr>
      <w:hyperlink w:anchor="_Toc307832029" w:history="1">
        <w:r w:rsidR="006962A7" w:rsidRPr="005338D2">
          <w:rPr>
            <w:rStyle w:val="Hyperlink"/>
            <w:rFonts w:cs="Arial"/>
            <w:noProof/>
          </w:rPr>
          <w:t>§ 13 Lademittel</w:t>
        </w:r>
        <w:r w:rsidR="006962A7">
          <w:rPr>
            <w:noProof/>
            <w:webHidden/>
          </w:rPr>
          <w:tab/>
        </w:r>
        <w:r w:rsidR="00570193">
          <w:rPr>
            <w:noProof/>
            <w:webHidden/>
          </w:rPr>
          <w:fldChar w:fldCharType="begin"/>
        </w:r>
        <w:r w:rsidR="006962A7">
          <w:rPr>
            <w:noProof/>
            <w:webHidden/>
          </w:rPr>
          <w:instrText xml:space="preserve"> PAGEREF _Toc307832029 \h </w:instrText>
        </w:r>
        <w:r w:rsidR="00570193">
          <w:rPr>
            <w:noProof/>
            <w:webHidden/>
          </w:rPr>
        </w:r>
        <w:r w:rsidR="00570193">
          <w:rPr>
            <w:noProof/>
            <w:webHidden/>
          </w:rPr>
          <w:fldChar w:fldCharType="separate"/>
        </w:r>
        <w:r w:rsidR="000F6067">
          <w:rPr>
            <w:noProof/>
            <w:webHidden/>
          </w:rPr>
          <w:t>4</w:t>
        </w:r>
        <w:r w:rsidR="00570193">
          <w:rPr>
            <w:noProof/>
            <w:webHidden/>
          </w:rPr>
          <w:fldChar w:fldCharType="end"/>
        </w:r>
      </w:hyperlink>
    </w:p>
    <w:p w14:paraId="06F6AA18" w14:textId="43D45D0C" w:rsidR="006962A7" w:rsidRDefault="00346BED">
      <w:pPr>
        <w:pStyle w:val="Verzeichnis1"/>
        <w:tabs>
          <w:tab w:val="right" w:leader="dot" w:pos="9061"/>
        </w:tabs>
        <w:rPr>
          <w:rFonts w:asciiTheme="minorHAnsi" w:eastAsiaTheme="minorEastAsia" w:hAnsiTheme="minorHAnsi" w:cstheme="minorBidi"/>
          <w:noProof/>
        </w:rPr>
      </w:pPr>
      <w:hyperlink w:anchor="_Toc307832030" w:history="1">
        <w:r w:rsidR="006962A7" w:rsidRPr="005338D2">
          <w:rPr>
            <w:rStyle w:val="Hyperlink"/>
            <w:rFonts w:cs="Arial"/>
            <w:noProof/>
          </w:rPr>
          <w:t>§ 14 Zahlung des Entgeltes</w:t>
        </w:r>
        <w:r w:rsidR="006962A7">
          <w:rPr>
            <w:noProof/>
            <w:webHidden/>
          </w:rPr>
          <w:tab/>
        </w:r>
        <w:r w:rsidR="00570193">
          <w:rPr>
            <w:noProof/>
            <w:webHidden/>
          </w:rPr>
          <w:fldChar w:fldCharType="begin"/>
        </w:r>
        <w:r w:rsidR="006962A7">
          <w:rPr>
            <w:noProof/>
            <w:webHidden/>
          </w:rPr>
          <w:instrText xml:space="preserve"> PAGEREF _Toc307832030 \h </w:instrText>
        </w:r>
        <w:r w:rsidR="00570193">
          <w:rPr>
            <w:noProof/>
            <w:webHidden/>
          </w:rPr>
        </w:r>
        <w:r w:rsidR="00570193">
          <w:rPr>
            <w:noProof/>
            <w:webHidden/>
          </w:rPr>
          <w:fldChar w:fldCharType="separate"/>
        </w:r>
        <w:r w:rsidR="000F6067">
          <w:rPr>
            <w:noProof/>
            <w:webHidden/>
          </w:rPr>
          <w:t>5</w:t>
        </w:r>
        <w:r w:rsidR="00570193">
          <w:rPr>
            <w:noProof/>
            <w:webHidden/>
          </w:rPr>
          <w:fldChar w:fldCharType="end"/>
        </w:r>
      </w:hyperlink>
    </w:p>
    <w:p w14:paraId="3FE803A2" w14:textId="06C4A7FC" w:rsidR="006962A7" w:rsidRDefault="00346BED">
      <w:pPr>
        <w:pStyle w:val="Verzeichnis1"/>
        <w:tabs>
          <w:tab w:val="right" w:leader="dot" w:pos="9061"/>
        </w:tabs>
        <w:rPr>
          <w:rFonts w:asciiTheme="minorHAnsi" w:eastAsiaTheme="minorEastAsia" w:hAnsiTheme="minorHAnsi" w:cstheme="minorBidi"/>
          <w:noProof/>
        </w:rPr>
      </w:pPr>
      <w:hyperlink w:anchor="_Toc307832031" w:history="1">
        <w:r w:rsidR="006962A7" w:rsidRPr="005338D2">
          <w:rPr>
            <w:rStyle w:val="Hyperlink"/>
            <w:rFonts w:cs="Arial"/>
            <w:noProof/>
          </w:rPr>
          <w:t>§ 15 Aufrechnungsverbot</w:t>
        </w:r>
        <w:r w:rsidR="006962A7">
          <w:rPr>
            <w:noProof/>
            <w:webHidden/>
          </w:rPr>
          <w:tab/>
        </w:r>
        <w:r w:rsidR="00570193">
          <w:rPr>
            <w:noProof/>
            <w:webHidden/>
          </w:rPr>
          <w:fldChar w:fldCharType="begin"/>
        </w:r>
        <w:r w:rsidR="006962A7">
          <w:rPr>
            <w:noProof/>
            <w:webHidden/>
          </w:rPr>
          <w:instrText xml:space="preserve"> PAGEREF _Toc307832031 \h </w:instrText>
        </w:r>
        <w:r w:rsidR="00570193">
          <w:rPr>
            <w:noProof/>
            <w:webHidden/>
          </w:rPr>
        </w:r>
        <w:r w:rsidR="00570193">
          <w:rPr>
            <w:noProof/>
            <w:webHidden/>
          </w:rPr>
          <w:fldChar w:fldCharType="separate"/>
        </w:r>
        <w:r w:rsidR="000F6067">
          <w:rPr>
            <w:noProof/>
            <w:webHidden/>
          </w:rPr>
          <w:t>5</w:t>
        </w:r>
        <w:r w:rsidR="00570193">
          <w:rPr>
            <w:noProof/>
            <w:webHidden/>
          </w:rPr>
          <w:fldChar w:fldCharType="end"/>
        </w:r>
      </w:hyperlink>
    </w:p>
    <w:p w14:paraId="42E02F11" w14:textId="102FAF57" w:rsidR="006962A7" w:rsidRDefault="00346BED">
      <w:pPr>
        <w:pStyle w:val="Verzeichnis1"/>
        <w:tabs>
          <w:tab w:val="right" w:leader="dot" w:pos="9061"/>
        </w:tabs>
        <w:rPr>
          <w:rFonts w:asciiTheme="minorHAnsi" w:eastAsiaTheme="minorEastAsia" w:hAnsiTheme="minorHAnsi" w:cstheme="minorBidi"/>
          <w:noProof/>
        </w:rPr>
      </w:pPr>
      <w:hyperlink w:anchor="_Toc307832032" w:history="1">
        <w:r w:rsidR="006962A7" w:rsidRPr="005338D2">
          <w:rPr>
            <w:rStyle w:val="Hyperlink"/>
            <w:rFonts w:cs="Arial"/>
            <w:noProof/>
          </w:rPr>
          <w:t>§ 16 Haftung des Transporteurs</w:t>
        </w:r>
        <w:r w:rsidR="006962A7">
          <w:rPr>
            <w:noProof/>
            <w:webHidden/>
          </w:rPr>
          <w:tab/>
        </w:r>
        <w:r w:rsidR="00570193">
          <w:rPr>
            <w:noProof/>
            <w:webHidden/>
          </w:rPr>
          <w:fldChar w:fldCharType="begin"/>
        </w:r>
        <w:r w:rsidR="006962A7">
          <w:rPr>
            <w:noProof/>
            <w:webHidden/>
          </w:rPr>
          <w:instrText xml:space="preserve"> PAGEREF _Toc307832032 \h </w:instrText>
        </w:r>
        <w:r w:rsidR="00570193">
          <w:rPr>
            <w:noProof/>
            <w:webHidden/>
          </w:rPr>
        </w:r>
        <w:r w:rsidR="00570193">
          <w:rPr>
            <w:noProof/>
            <w:webHidden/>
          </w:rPr>
          <w:fldChar w:fldCharType="separate"/>
        </w:r>
        <w:r w:rsidR="000F6067">
          <w:rPr>
            <w:noProof/>
            <w:webHidden/>
          </w:rPr>
          <w:t>5</w:t>
        </w:r>
        <w:r w:rsidR="00570193">
          <w:rPr>
            <w:noProof/>
            <w:webHidden/>
          </w:rPr>
          <w:fldChar w:fldCharType="end"/>
        </w:r>
      </w:hyperlink>
    </w:p>
    <w:p w14:paraId="2D7A65D6" w14:textId="42DE277D" w:rsidR="006962A7" w:rsidRDefault="00346BED">
      <w:pPr>
        <w:pStyle w:val="Verzeichnis1"/>
        <w:tabs>
          <w:tab w:val="right" w:leader="dot" w:pos="9061"/>
        </w:tabs>
        <w:rPr>
          <w:rFonts w:asciiTheme="minorHAnsi" w:eastAsiaTheme="minorEastAsia" w:hAnsiTheme="minorHAnsi" w:cstheme="minorBidi"/>
          <w:noProof/>
        </w:rPr>
      </w:pPr>
      <w:hyperlink w:anchor="_Toc307832033" w:history="1">
        <w:r w:rsidR="006962A7" w:rsidRPr="005338D2">
          <w:rPr>
            <w:rStyle w:val="Hyperlink"/>
            <w:rFonts w:cs="Arial"/>
            <w:noProof/>
          </w:rPr>
          <w:t>§ 17 Haftung des Auftraggebers</w:t>
        </w:r>
        <w:r w:rsidR="006962A7">
          <w:rPr>
            <w:noProof/>
            <w:webHidden/>
          </w:rPr>
          <w:tab/>
        </w:r>
        <w:r w:rsidR="00570193">
          <w:rPr>
            <w:noProof/>
            <w:webHidden/>
          </w:rPr>
          <w:fldChar w:fldCharType="begin"/>
        </w:r>
        <w:r w:rsidR="006962A7">
          <w:rPr>
            <w:noProof/>
            <w:webHidden/>
          </w:rPr>
          <w:instrText xml:space="preserve"> PAGEREF _Toc307832033 \h </w:instrText>
        </w:r>
        <w:r w:rsidR="00570193">
          <w:rPr>
            <w:noProof/>
            <w:webHidden/>
          </w:rPr>
        </w:r>
        <w:r w:rsidR="00570193">
          <w:rPr>
            <w:noProof/>
            <w:webHidden/>
          </w:rPr>
          <w:fldChar w:fldCharType="separate"/>
        </w:r>
        <w:r w:rsidR="000F6067">
          <w:rPr>
            <w:noProof/>
            <w:webHidden/>
          </w:rPr>
          <w:t>5</w:t>
        </w:r>
        <w:r w:rsidR="00570193">
          <w:rPr>
            <w:noProof/>
            <w:webHidden/>
          </w:rPr>
          <w:fldChar w:fldCharType="end"/>
        </w:r>
      </w:hyperlink>
    </w:p>
    <w:p w14:paraId="4BA1813B" w14:textId="3F6145E4" w:rsidR="006962A7" w:rsidRDefault="00346BED">
      <w:pPr>
        <w:pStyle w:val="Verzeichnis1"/>
        <w:tabs>
          <w:tab w:val="right" w:leader="dot" w:pos="9061"/>
        </w:tabs>
        <w:rPr>
          <w:rFonts w:asciiTheme="minorHAnsi" w:eastAsiaTheme="minorEastAsia" w:hAnsiTheme="minorHAnsi" w:cstheme="minorBidi"/>
          <w:noProof/>
        </w:rPr>
      </w:pPr>
      <w:hyperlink w:anchor="_Toc307832034" w:history="1">
        <w:r w:rsidR="006962A7" w:rsidRPr="005338D2">
          <w:rPr>
            <w:rStyle w:val="Hyperlink"/>
            <w:rFonts w:cs="Arial"/>
            <w:noProof/>
          </w:rPr>
          <w:t>§ 18 Gerichtsstand</w:t>
        </w:r>
        <w:r w:rsidR="006962A7">
          <w:rPr>
            <w:noProof/>
            <w:webHidden/>
          </w:rPr>
          <w:tab/>
        </w:r>
        <w:r w:rsidR="00570193">
          <w:rPr>
            <w:noProof/>
            <w:webHidden/>
          </w:rPr>
          <w:fldChar w:fldCharType="begin"/>
        </w:r>
        <w:r w:rsidR="006962A7">
          <w:rPr>
            <w:noProof/>
            <w:webHidden/>
          </w:rPr>
          <w:instrText xml:space="preserve"> PAGEREF _Toc307832034 \h </w:instrText>
        </w:r>
        <w:r w:rsidR="00570193">
          <w:rPr>
            <w:noProof/>
            <w:webHidden/>
          </w:rPr>
        </w:r>
        <w:r w:rsidR="00570193">
          <w:rPr>
            <w:noProof/>
            <w:webHidden/>
          </w:rPr>
          <w:fldChar w:fldCharType="separate"/>
        </w:r>
        <w:r w:rsidR="000F6067">
          <w:rPr>
            <w:noProof/>
            <w:webHidden/>
          </w:rPr>
          <w:t>5</w:t>
        </w:r>
        <w:r w:rsidR="00570193">
          <w:rPr>
            <w:noProof/>
            <w:webHidden/>
          </w:rPr>
          <w:fldChar w:fldCharType="end"/>
        </w:r>
      </w:hyperlink>
    </w:p>
    <w:p w14:paraId="0DE7A102" w14:textId="046DCF6F" w:rsidR="006962A7" w:rsidRDefault="00346BED">
      <w:pPr>
        <w:pStyle w:val="Verzeichnis1"/>
        <w:tabs>
          <w:tab w:val="right" w:leader="dot" w:pos="9061"/>
        </w:tabs>
        <w:rPr>
          <w:rFonts w:asciiTheme="minorHAnsi" w:eastAsiaTheme="minorEastAsia" w:hAnsiTheme="minorHAnsi" w:cstheme="minorBidi"/>
          <w:noProof/>
        </w:rPr>
      </w:pPr>
      <w:hyperlink w:anchor="_Toc307832035" w:history="1">
        <w:r w:rsidR="006962A7" w:rsidRPr="005338D2">
          <w:rPr>
            <w:rStyle w:val="Hyperlink"/>
            <w:rFonts w:cs="Arial"/>
            <w:noProof/>
          </w:rPr>
          <w:t>§ 19 Verjährung</w:t>
        </w:r>
        <w:r w:rsidR="006962A7">
          <w:rPr>
            <w:noProof/>
            <w:webHidden/>
          </w:rPr>
          <w:tab/>
        </w:r>
        <w:r w:rsidR="00570193">
          <w:rPr>
            <w:noProof/>
            <w:webHidden/>
          </w:rPr>
          <w:fldChar w:fldCharType="begin"/>
        </w:r>
        <w:r w:rsidR="006962A7">
          <w:rPr>
            <w:noProof/>
            <w:webHidden/>
          </w:rPr>
          <w:instrText xml:space="preserve"> PAGEREF _Toc307832035 \h </w:instrText>
        </w:r>
        <w:r w:rsidR="00570193">
          <w:rPr>
            <w:noProof/>
            <w:webHidden/>
          </w:rPr>
        </w:r>
        <w:r w:rsidR="00570193">
          <w:rPr>
            <w:noProof/>
            <w:webHidden/>
          </w:rPr>
          <w:fldChar w:fldCharType="separate"/>
        </w:r>
        <w:r w:rsidR="000F6067">
          <w:rPr>
            <w:noProof/>
            <w:webHidden/>
          </w:rPr>
          <w:t>5</w:t>
        </w:r>
        <w:r w:rsidR="00570193">
          <w:rPr>
            <w:noProof/>
            <w:webHidden/>
          </w:rPr>
          <w:fldChar w:fldCharType="end"/>
        </w:r>
      </w:hyperlink>
    </w:p>
    <w:p w14:paraId="0A1884C6" w14:textId="4D9B6536" w:rsidR="006962A7" w:rsidRDefault="00346BED">
      <w:pPr>
        <w:pStyle w:val="Verzeichnis1"/>
        <w:tabs>
          <w:tab w:val="right" w:leader="dot" w:pos="9061"/>
        </w:tabs>
        <w:rPr>
          <w:rFonts w:asciiTheme="minorHAnsi" w:eastAsiaTheme="minorEastAsia" w:hAnsiTheme="minorHAnsi" w:cstheme="minorBidi"/>
          <w:noProof/>
        </w:rPr>
      </w:pPr>
      <w:hyperlink w:anchor="_Toc307832036" w:history="1">
        <w:r w:rsidR="006962A7" w:rsidRPr="005338D2">
          <w:rPr>
            <w:rStyle w:val="Hyperlink"/>
            <w:rFonts w:cs="Arial"/>
            <w:noProof/>
          </w:rPr>
          <w:t>§ 20 Datenschutz</w:t>
        </w:r>
        <w:r w:rsidR="006962A7">
          <w:rPr>
            <w:noProof/>
            <w:webHidden/>
          </w:rPr>
          <w:tab/>
        </w:r>
        <w:r w:rsidR="00570193">
          <w:rPr>
            <w:noProof/>
            <w:webHidden/>
          </w:rPr>
          <w:fldChar w:fldCharType="begin"/>
        </w:r>
        <w:r w:rsidR="006962A7">
          <w:rPr>
            <w:noProof/>
            <w:webHidden/>
          </w:rPr>
          <w:instrText xml:space="preserve"> PAGEREF _Toc307832036 \h </w:instrText>
        </w:r>
        <w:r w:rsidR="00570193">
          <w:rPr>
            <w:noProof/>
            <w:webHidden/>
          </w:rPr>
        </w:r>
        <w:r w:rsidR="00570193">
          <w:rPr>
            <w:noProof/>
            <w:webHidden/>
          </w:rPr>
          <w:fldChar w:fldCharType="separate"/>
        </w:r>
        <w:r w:rsidR="000F6067">
          <w:rPr>
            <w:noProof/>
            <w:webHidden/>
          </w:rPr>
          <w:t>6</w:t>
        </w:r>
        <w:r w:rsidR="00570193">
          <w:rPr>
            <w:noProof/>
            <w:webHidden/>
          </w:rPr>
          <w:fldChar w:fldCharType="end"/>
        </w:r>
      </w:hyperlink>
    </w:p>
    <w:p w14:paraId="69AA5880" w14:textId="127D63E2" w:rsidR="006962A7" w:rsidRDefault="00346BED">
      <w:pPr>
        <w:pStyle w:val="Verzeichnis1"/>
        <w:tabs>
          <w:tab w:val="right" w:leader="dot" w:pos="9061"/>
        </w:tabs>
        <w:rPr>
          <w:rFonts w:asciiTheme="minorHAnsi" w:eastAsiaTheme="minorEastAsia" w:hAnsiTheme="minorHAnsi" w:cstheme="minorBidi"/>
          <w:noProof/>
        </w:rPr>
      </w:pPr>
      <w:hyperlink w:anchor="_Toc307832037" w:history="1">
        <w:r w:rsidR="006962A7" w:rsidRPr="005338D2">
          <w:rPr>
            <w:rStyle w:val="Hyperlink"/>
            <w:rFonts w:cs="Arial"/>
            <w:noProof/>
          </w:rPr>
          <w:t>§ 21 Sonstiges</w:t>
        </w:r>
        <w:r w:rsidR="006962A7">
          <w:rPr>
            <w:noProof/>
            <w:webHidden/>
          </w:rPr>
          <w:tab/>
        </w:r>
        <w:r w:rsidR="00570193">
          <w:rPr>
            <w:noProof/>
            <w:webHidden/>
          </w:rPr>
          <w:fldChar w:fldCharType="begin"/>
        </w:r>
        <w:r w:rsidR="006962A7">
          <w:rPr>
            <w:noProof/>
            <w:webHidden/>
          </w:rPr>
          <w:instrText xml:space="preserve"> PAGEREF _Toc307832037 \h </w:instrText>
        </w:r>
        <w:r w:rsidR="00570193">
          <w:rPr>
            <w:noProof/>
            <w:webHidden/>
          </w:rPr>
        </w:r>
        <w:r w:rsidR="00570193">
          <w:rPr>
            <w:noProof/>
            <w:webHidden/>
          </w:rPr>
          <w:fldChar w:fldCharType="separate"/>
        </w:r>
        <w:r w:rsidR="000F6067">
          <w:rPr>
            <w:noProof/>
            <w:webHidden/>
          </w:rPr>
          <w:t>6</w:t>
        </w:r>
        <w:r w:rsidR="00570193">
          <w:rPr>
            <w:noProof/>
            <w:webHidden/>
          </w:rPr>
          <w:fldChar w:fldCharType="end"/>
        </w:r>
      </w:hyperlink>
    </w:p>
    <w:p w14:paraId="471205A9" w14:textId="77777777" w:rsidR="00915D0A" w:rsidRDefault="00570193">
      <w:r>
        <w:fldChar w:fldCharType="end"/>
      </w:r>
    </w:p>
    <w:p w14:paraId="196FF219" w14:textId="77777777" w:rsidR="000F1ED5" w:rsidRDefault="00915D0A">
      <w:r>
        <w:br w:type="page"/>
      </w:r>
    </w:p>
    <w:p w14:paraId="76A76A6B" w14:textId="77777777" w:rsidR="00C61EFA" w:rsidRDefault="00C61EFA" w:rsidP="00B70B6A">
      <w:pPr>
        <w:adjustRightInd w:val="0"/>
        <w:jc w:val="center"/>
        <w:rPr>
          <w:rFonts w:ascii="Verdana" w:hAnsi="Verdana" w:cs="Verdana"/>
          <w:b/>
          <w:bCs/>
          <w:color w:val="000000"/>
          <w:sz w:val="20"/>
          <w:szCs w:val="20"/>
        </w:rPr>
      </w:pPr>
    </w:p>
    <w:p w14:paraId="0FAA73B3" w14:textId="77777777" w:rsidR="00C61EFA" w:rsidRDefault="00C61EFA" w:rsidP="00B70B6A">
      <w:pPr>
        <w:adjustRightInd w:val="0"/>
        <w:jc w:val="center"/>
        <w:rPr>
          <w:rFonts w:ascii="Verdana" w:hAnsi="Verdana" w:cs="Verdana"/>
          <w:b/>
          <w:bCs/>
          <w:color w:val="000000"/>
          <w:sz w:val="20"/>
          <w:szCs w:val="20"/>
        </w:rPr>
      </w:pPr>
    </w:p>
    <w:p w14:paraId="19255200" w14:textId="77777777" w:rsidR="00B70B6A" w:rsidRDefault="00B70B6A" w:rsidP="000F1ED5">
      <w:pPr>
        <w:pStyle w:val="berschrift1"/>
      </w:pPr>
      <w:bookmarkStart w:id="0" w:name="_Toc307832017"/>
      <w:r>
        <w:t>§ 1</w:t>
      </w:r>
      <w:r w:rsidR="000F1ED5">
        <w:t xml:space="preserve"> </w:t>
      </w:r>
      <w:r>
        <w:t>Geltungsbereich</w:t>
      </w:r>
      <w:bookmarkEnd w:id="0"/>
    </w:p>
    <w:p w14:paraId="47C797C7" w14:textId="77777777" w:rsidR="00B70B6A" w:rsidRDefault="00B70B6A" w:rsidP="00B70B6A">
      <w:pPr>
        <w:adjustRightInd w:val="0"/>
        <w:jc w:val="center"/>
        <w:rPr>
          <w:rFonts w:ascii="Verdana" w:hAnsi="Verdana" w:cs="Verdana"/>
          <w:b/>
          <w:bCs/>
          <w:color w:val="000000"/>
          <w:sz w:val="20"/>
          <w:szCs w:val="20"/>
        </w:rPr>
      </w:pPr>
    </w:p>
    <w:p w14:paraId="4F167599" w14:textId="77777777" w:rsidR="00B70B6A" w:rsidRPr="0081607C" w:rsidRDefault="00B70B6A" w:rsidP="00C61EFA">
      <w:pPr>
        <w:numPr>
          <w:ilvl w:val="0"/>
          <w:numId w:val="2"/>
        </w:numPr>
        <w:tabs>
          <w:tab w:val="clear" w:pos="720"/>
          <w:tab w:val="num" w:pos="567"/>
        </w:tabs>
        <w:ind w:left="567" w:hanging="567"/>
        <w:rPr>
          <w:sz w:val="20"/>
          <w:szCs w:val="20"/>
        </w:rPr>
      </w:pPr>
      <w:r w:rsidRPr="0081607C">
        <w:rPr>
          <w:sz w:val="20"/>
          <w:szCs w:val="20"/>
        </w:rPr>
        <w:t>Allen Aufträgen</w:t>
      </w:r>
      <w:r w:rsidR="0066289B" w:rsidRPr="0081607C">
        <w:rPr>
          <w:sz w:val="20"/>
          <w:szCs w:val="20"/>
        </w:rPr>
        <w:t xml:space="preserve"> die im Zusammenhang mit Baustellenfahrten (Abs 4 dieses Punktes) stehen</w:t>
      </w:r>
      <w:r w:rsidRPr="0081607C">
        <w:rPr>
          <w:sz w:val="20"/>
          <w:szCs w:val="20"/>
        </w:rPr>
        <w:t xml:space="preserve"> liegen diese AGT zugrunde. Mit </w:t>
      </w:r>
      <w:r w:rsidR="00C61EFA" w:rsidRPr="0081607C">
        <w:rPr>
          <w:sz w:val="20"/>
          <w:szCs w:val="20"/>
        </w:rPr>
        <w:t xml:space="preserve">der </w:t>
      </w:r>
      <w:r w:rsidRPr="0081607C">
        <w:rPr>
          <w:sz w:val="20"/>
          <w:szCs w:val="20"/>
        </w:rPr>
        <w:t>Auftragserteilung bestätigt der Auftraggeber in Kenntnis dieser AGT zu sein und erkennt diese ausdrücklich an und nimmt sie als Vertragsinhalt zur Gänze an. Stillschweigen des Auftraggebers gilt jedenfalls als Zustimmung. Vertragsbedingungen oder sonstige Geschäftsbedingungen des Auftraggebers sind unwirksam und sind daher für das gegenständliche Rechtsgeschäft und die gesamte Geschäftsbeziehung ausgeschlossen. Diese AGT gelten auch dann, wenn sie in der Auftragsbestätigung des Transporteurs dem Auftraggeber erstmals zur Kenntnis gebracht werden.</w:t>
      </w:r>
    </w:p>
    <w:p w14:paraId="2BAA534A" w14:textId="77777777" w:rsidR="00B70B6A" w:rsidRPr="0081607C" w:rsidRDefault="00B70B6A" w:rsidP="00C61EFA">
      <w:pPr>
        <w:pStyle w:val="Textkrper"/>
        <w:tabs>
          <w:tab w:val="num" w:pos="567"/>
        </w:tabs>
        <w:ind w:left="567" w:hanging="567"/>
        <w:rPr>
          <w:color w:val="000000"/>
          <w:lang w:val="de-AT"/>
        </w:rPr>
      </w:pPr>
    </w:p>
    <w:p w14:paraId="4049F627" w14:textId="77777777" w:rsidR="00B70B6A" w:rsidRPr="0081607C" w:rsidRDefault="00B70B6A" w:rsidP="008B7929">
      <w:pPr>
        <w:pStyle w:val="Textkrper"/>
        <w:numPr>
          <w:ilvl w:val="0"/>
          <w:numId w:val="2"/>
        </w:numPr>
        <w:tabs>
          <w:tab w:val="clear" w:pos="720"/>
          <w:tab w:val="num" w:pos="567"/>
        </w:tabs>
        <w:ind w:left="567" w:hanging="567"/>
        <w:jc w:val="both"/>
        <w:rPr>
          <w:color w:val="000000"/>
        </w:rPr>
      </w:pPr>
      <w:r w:rsidRPr="0081607C">
        <w:rPr>
          <w:color w:val="000000"/>
        </w:rPr>
        <w:t>Die AGT gelten für alle Baustellenfahrten, die von Transporteuren ausgeführt werden, die Mitglieder des Fachverbandes für das Güterbeförderungsgewerbes sind (Kleintransportunternehmer und konzessionierte Transportunternehmer</w:t>
      </w:r>
      <w:r w:rsidR="00C61EFA" w:rsidRPr="0081607C">
        <w:rPr>
          <w:color w:val="000000"/>
        </w:rPr>
        <w:t>)</w:t>
      </w:r>
      <w:r w:rsidRPr="0081607C">
        <w:rPr>
          <w:color w:val="000000"/>
        </w:rPr>
        <w:t xml:space="preserve"> im </w:t>
      </w:r>
      <w:r w:rsidR="00C61EFA" w:rsidRPr="0081607C">
        <w:rPr>
          <w:color w:val="000000"/>
        </w:rPr>
        <w:t>folgenden Transporteure genannt</w:t>
      </w:r>
      <w:r w:rsidRPr="0081607C">
        <w:rPr>
          <w:color w:val="000000"/>
        </w:rPr>
        <w:t>.</w:t>
      </w:r>
    </w:p>
    <w:p w14:paraId="70751FD0" w14:textId="77777777" w:rsidR="00B70B6A" w:rsidRPr="0081607C" w:rsidRDefault="00B70B6A" w:rsidP="00C61EFA">
      <w:pPr>
        <w:tabs>
          <w:tab w:val="num" w:pos="567"/>
        </w:tabs>
        <w:adjustRightInd w:val="0"/>
        <w:ind w:left="567" w:hanging="567"/>
        <w:rPr>
          <w:color w:val="000000"/>
          <w:sz w:val="20"/>
          <w:szCs w:val="20"/>
        </w:rPr>
      </w:pPr>
    </w:p>
    <w:p w14:paraId="5852731C" w14:textId="77777777" w:rsidR="00B70B6A" w:rsidRPr="0081607C" w:rsidRDefault="00B70B6A" w:rsidP="00C61EFA">
      <w:pPr>
        <w:numPr>
          <w:ilvl w:val="0"/>
          <w:numId w:val="2"/>
        </w:numPr>
        <w:tabs>
          <w:tab w:val="clear" w:pos="720"/>
          <w:tab w:val="num" w:pos="567"/>
        </w:tabs>
        <w:adjustRightInd w:val="0"/>
        <w:ind w:left="567" w:hanging="567"/>
        <w:rPr>
          <w:sz w:val="20"/>
          <w:szCs w:val="20"/>
        </w:rPr>
      </w:pPr>
      <w:r w:rsidRPr="0081607C">
        <w:rPr>
          <w:sz w:val="20"/>
          <w:szCs w:val="20"/>
        </w:rPr>
        <w:t>Die AGT gehen allen</w:t>
      </w:r>
      <w:r w:rsidR="00111773" w:rsidRPr="0081607C">
        <w:rPr>
          <w:sz w:val="20"/>
          <w:szCs w:val="20"/>
        </w:rPr>
        <w:t xml:space="preserve"> </w:t>
      </w:r>
      <w:r w:rsidRPr="0081607C">
        <w:rPr>
          <w:sz w:val="20"/>
          <w:szCs w:val="20"/>
        </w:rPr>
        <w:t>Handelsbräuchen vor. Gesetzliche Bestimmungen zwingender Natur schränken den Wirkungskreis der AGT sinngemäß ein.</w:t>
      </w:r>
    </w:p>
    <w:p w14:paraId="6E16DF72" w14:textId="77777777" w:rsidR="00B70B6A" w:rsidRPr="0081607C" w:rsidRDefault="00B70B6A" w:rsidP="00C61EFA">
      <w:pPr>
        <w:tabs>
          <w:tab w:val="num" w:pos="567"/>
        </w:tabs>
        <w:adjustRightInd w:val="0"/>
        <w:ind w:left="567" w:hanging="567"/>
        <w:rPr>
          <w:color w:val="000000"/>
          <w:sz w:val="20"/>
          <w:szCs w:val="20"/>
        </w:rPr>
      </w:pPr>
    </w:p>
    <w:p w14:paraId="7E87164A" w14:textId="77777777" w:rsidR="004763B3" w:rsidRDefault="00B70B6A" w:rsidP="004763B3">
      <w:pPr>
        <w:numPr>
          <w:ilvl w:val="0"/>
          <w:numId w:val="2"/>
        </w:numPr>
        <w:tabs>
          <w:tab w:val="clear" w:pos="720"/>
          <w:tab w:val="num" w:pos="567"/>
        </w:tabs>
        <w:adjustRightInd w:val="0"/>
        <w:ind w:left="567" w:hanging="567"/>
        <w:rPr>
          <w:sz w:val="20"/>
          <w:szCs w:val="20"/>
        </w:rPr>
      </w:pPr>
      <w:r w:rsidRPr="0081607C">
        <w:rPr>
          <w:sz w:val="20"/>
          <w:szCs w:val="20"/>
        </w:rPr>
        <w:t xml:space="preserve">Baustellenfahrten sind </w:t>
      </w:r>
      <w:r w:rsidR="0066289B" w:rsidRPr="0081607C">
        <w:rPr>
          <w:sz w:val="20"/>
          <w:szCs w:val="20"/>
        </w:rPr>
        <w:t xml:space="preserve">insbesondere </w:t>
      </w:r>
      <w:r w:rsidRPr="0081607C">
        <w:rPr>
          <w:sz w:val="20"/>
          <w:szCs w:val="20"/>
        </w:rPr>
        <w:t xml:space="preserve">alle Fahrten innerhalb </w:t>
      </w:r>
      <w:r w:rsidR="00C61EFA" w:rsidRPr="0081607C">
        <w:rPr>
          <w:sz w:val="20"/>
          <w:szCs w:val="20"/>
        </w:rPr>
        <w:t>einer</w:t>
      </w:r>
      <w:r w:rsidRPr="0081607C">
        <w:rPr>
          <w:sz w:val="20"/>
          <w:szCs w:val="20"/>
        </w:rPr>
        <w:t xml:space="preserve"> Baustelle, Zu- und Abfahrten zu bzw</w:t>
      </w:r>
      <w:r w:rsidR="00111773" w:rsidRPr="0081607C">
        <w:rPr>
          <w:sz w:val="20"/>
          <w:szCs w:val="20"/>
        </w:rPr>
        <w:t>.</w:t>
      </w:r>
      <w:r w:rsidRPr="0081607C">
        <w:rPr>
          <w:sz w:val="20"/>
          <w:szCs w:val="20"/>
        </w:rPr>
        <w:t xml:space="preserve"> von der Baustelle</w:t>
      </w:r>
      <w:r w:rsidR="0066289B" w:rsidRPr="0081607C">
        <w:rPr>
          <w:sz w:val="20"/>
          <w:szCs w:val="20"/>
        </w:rPr>
        <w:t>, unabhängig davon mit welche</w:t>
      </w:r>
      <w:r w:rsidR="00C61EFA" w:rsidRPr="0081607C">
        <w:rPr>
          <w:sz w:val="20"/>
          <w:szCs w:val="20"/>
        </w:rPr>
        <w:t>r Art von</w:t>
      </w:r>
      <w:r w:rsidR="0066289B" w:rsidRPr="0081607C">
        <w:rPr>
          <w:sz w:val="20"/>
          <w:szCs w:val="20"/>
        </w:rPr>
        <w:t xml:space="preserve"> Fahrzeug diese Fahrten durchgeführt werden</w:t>
      </w:r>
      <w:r w:rsidRPr="0081607C">
        <w:rPr>
          <w:sz w:val="20"/>
          <w:szCs w:val="20"/>
        </w:rPr>
        <w:t>.</w:t>
      </w:r>
    </w:p>
    <w:p w14:paraId="1F6F1B15" w14:textId="77777777" w:rsidR="004763B3" w:rsidRDefault="004763B3" w:rsidP="004763B3">
      <w:pPr>
        <w:pStyle w:val="Listenabsatz"/>
        <w:rPr>
          <w:rFonts w:ascii="Century Gothic" w:hAnsi="Century Gothic"/>
          <w:sz w:val="20"/>
          <w:szCs w:val="20"/>
        </w:rPr>
      </w:pPr>
    </w:p>
    <w:p w14:paraId="046EB466" w14:textId="42B6EAFE" w:rsidR="004763B3" w:rsidRPr="004763B3" w:rsidRDefault="004763B3" w:rsidP="004763B3">
      <w:pPr>
        <w:numPr>
          <w:ilvl w:val="0"/>
          <w:numId w:val="2"/>
        </w:numPr>
        <w:tabs>
          <w:tab w:val="clear" w:pos="720"/>
          <w:tab w:val="num" w:pos="567"/>
        </w:tabs>
        <w:adjustRightInd w:val="0"/>
        <w:ind w:left="567" w:hanging="567"/>
        <w:rPr>
          <w:sz w:val="20"/>
          <w:szCs w:val="20"/>
        </w:rPr>
      </w:pPr>
      <w:r w:rsidRPr="004763B3">
        <w:rPr>
          <w:sz w:val="20"/>
          <w:szCs w:val="20"/>
        </w:rPr>
        <w:t>Diese AGT´s gelten nur für Verträge zwischen Unternehmen</w:t>
      </w:r>
      <w:r>
        <w:rPr>
          <w:sz w:val="20"/>
          <w:szCs w:val="20"/>
        </w:rPr>
        <w:t>. Sie gelten</w:t>
      </w:r>
      <w:r w:rsidRPr="004763B3">
        <w:rPr>
          <w:sz w:val="20"/>
          <w:szCs w:val="20"/>
        </w:rPr>
        <w:t xml:space="preserve"> nicht, wenn der Auftraggeber Konsument ist.</w:t>
      </w:r>
    </w:p>
    <w:p w14:paraId="260B5046" w14:textId="77777777" w:rsidR="004763B3" w:rsidRPr="0081607C" w:rsidRDefault="004763B3" w:rsidP="004763B3">
      <w:pPr>
        <w:adjustRightInd w:val="0"/>
        <w:ind w:left="567"/>
        <w:rPr>
          <w:sz w:val="20"/>
          <w:szCs w:val="20"/>
        </w:rPr>
      </w:pPr>
    </w:p>
    <w:p w14:paraId="1B134F25" w14:textId="77777777" w:rsidR="00B70B6A" w:rsidRDefault="00B70B6A" w:rsidP="00B70B6A">
      <w:pPr>
        <w:adjustRightInd w:val="0"/>
        <w:rPr>
          <w:rFonts w:ascii="Verdana" w:hAnsi="Verdana" w:cs="Verdana"/>
          <w:color w:val="000000"/>
          <w:sz w:val="20"/>
          <w:szCs w:val="20"/>
        </w:rPr>
      </w:pPr>
    </w:p>
    <w:p w14:paraId="4ECFFD61" w14:textId="77777777" w:rsidR="004763B3" w:rsidRPr="004763B3" w:rsidRDefault="004763B3" w:rsidP="004763B3">
      <w:pPr>
        <w:pStyle w:val="Listenabsatz"/>
        <w:adjustRightInd w:val="0"/>
        <w:rPr>
          <w:rFonts w:ascii="Verdana" w:hAnsi="Verdana" w:cs="Verdana"/>
          <w:color w:val="000000"/>
          <w:sz w:val="20"/>
          <w:szCs w:val="20"/>
        </w:rPr>
      </w:pPr>
    </w:p>
    <w:p w14:paraId="1C386242" w14:textId="77777777" w:rsidR="00B70B6A" w:rsidRDefault="00B70B6A" w:rsidP="000F1ED5">
      <w:pPr>
        <w:pStyle w:val="berschrift1"/>
      </w:pPr>
      <w:bookmarkStart w:id="1" w:name="_Toc307832018"/>
      <w:r>
        <w:t>§</w:t>
      </w:r>
      <w:r w:rsidR="00915D0A">
        <w:t xml:space="preserve"> </w:t>
      </w:r>
      <w:r>
        <w:t>2</w:t>
      </w:r>
      <w:r w:rsidR="000F1ED5">
        <w:t xml:space="preserve"> </w:t>
      </w:r>
      <w:r>
        <w:t>Pflichten des Transporteurs</w:t>
      </w:r>
      <w:bookmarkEnd w:id="1"/>
    </w:p>
    <w:p w14:paraId="3A1E46A8" w14:textId="77777777" w:rsidR="00B70B6A" w:rsidRDefault="00B70B6A" w:rsidP="00B70B6A">
      <w:pPr>
        <w:adjustRightInd w:val="0"/>
        <w:jc w:val="center"/>
        <w:rPr>
          <w:rFonts w:ascii="Verdana" w:hAnsi="Verdana" w:cs="Verdana"/>
          <w:b/>
          <w:bCs/>
          <w:color w:val="000000"/>
          <w:sz w:val="20"/>
          <w:szCs w:val="20"/>
        </w:rPr>
      </w:pPr>
    </w:p>
    <w:p w14:paraId="36897C37" w14:textId="77777777" w:rsidR="00B70B6A" w:rsidRPr="0081607C" w:rsidRDefault="00B70B6A" w:rsidP="00B70B6A">
      <w:pPr>
        <w:adjustRightInd w:val="0"/>
        <w:rPr>
          <w:color w:val="000000"/>
          <w:sz w:val="20"/>
          <w:szCs w:val="20"/>
        </w:rPr>
      </w:pPr>
      <w:r w:rsidRPr="0081607C">
        <w:rPr>
          <w:color w:val="000000"/>
          <w:sz w:val="20"/>
          <w:szCs w:val="20"/>
        </w:rPr>
        <w:t>Der Transporteur führt seine Leistungen mit der Sorgfalt eines ordentlichen Frachtführers aus. Er nimmt dabei das Interesse des Auftraggebers wahr.</w:t>
      </w:r>
    </w:p>
    <w:p w14:paraId="536F1402" w14:textId="77777777" w:rsidR="00B70B6A" w:rsidRDefault="00B70B6A" w:rsidP="00B70B6A">
      <w:pPr>
        <w:adjustRightInd w:val="0"/>
        <w:rPr>
          <w:rFonts w:ascii="Verdana" w:hAnsi="Verdana" w:cs="Verdana"/>
          <w:color w:val="000000"/>
          <w:sz w:val="20"/>
          <w:szCs w:val="20"/>
        </w:rPr>
      </w:pPr>
    </w:p>
    <w:p w14:paraId="675F7C3F" w14:textId="77777777" w:rsidR="00B70B6A" w:rsidRDefault="00B70B6A" w:rsidP="000F1ED5">
      <w:pPr>
        <w:pStyle w:val="berschrift1"/>
      </w:pPr>
      <w:bookmarkStart w:id="2" w:name="_Toc307832019"/>
      <w:r>
        <w:t>§</w:t>
      </w:r>
      <w:r w:rsidR="00915D0A">
        <w:t xml:space="preserve"> </w:t>
      </w:r>
      <w:r>
        <w:t>3</w:t>
      </w:r>
      <w:r w:rsidR="000F1ED5">
        <w:t xml:space="preserve"> </w:t>
      </w:r>
      <w:r>
        <w:t>Vertragschließende Parteien</w:t>
      </w:r>
      <w:bookmarkEnd w:id="2"/>
    </w:p>
    <w:p w14:paraId="552E6FD3" w14:textId="77777777" w:rsidR="00B70B6A" w:rsidRDefault="00B70B6A" w:rsidP="00B70B6A">
      <w:pPr>
        <w:pStyle w:val="Textkrper2"/>
        <w:rPr>
          <w:rFonts w:ascii="Verdana" w:hAnsi="Verdana" w:cs="Verdana"/>
          <w:color w:val="000000"/>
        </w:rPr>
      </w:pPr>
    </w:p>
    <w:p w14:paraId="7184E3EA" w14:textId="77777777" w:rsidR="00B70B6A" w:rsidRPr="0081607C" w:rsidRDefault="00B70B6A" w:rsidP="00111773">
      <w:pPr>
        <w:numPr>
          <w:ilvl w:val="0"/>
          <w:numId w:val="3"/>
        </w:numPr>
        <w:tabs>
          <w:tab w:val="clear" w:pos="360"/>
          <w:tab w:val="num" w:pos="567"/>
        </w:tabs>
        <w:adjustRightInd w:val="0"/>
        <w:ind w:left="567" w:hanging="567"/>
        <w:rPr>
          <w:sz w:val="20"/>
          <w:szCs w:val="20"/>
        </w:rPr>
      </w:pPr>
      <w:r w:rsidRPr="0081607C">
        <w:rPr>
          <w:sz w:val="20"/>
          <w:szCs w:val="20"/>
        </w:rPr>
        <w:t xml:space="preserve">Der allgemeine </w:t>
      </w:r>
      <w:r w:rsidR="0066289B" w:rsidRPr="0081607C">
        <w:rPr>
          <w:sz w:val="20"/>
          <w:szCs w:val="20"/>
        </w:rPr>
        <w:t xml:space="preserve">Vertrag über Baustellenfahrten (siehe § 1 4. Absatz) </w:t>
      </w:r>
      <w:r w:rsidRPr="0081607C">
        <w:rPr>
          <w:sz w:val="20"/>
          <w:szCs w:val="20"/>
        </w:rPr>
        <w:t xml:space="preserve">wird zwischen dem Transporteur und dem Auftraggeber abgeschlossen. Der Auftraggeber erteilt </w:t>
      </w:r>
      <w:r w:rsidR="00C61EFA" w:rsidRPr="0081607C">
        <w:rPr>
          <w:sz w:val="20"/>
          <w:szCs w:val="20"/>
        </w:rPr>
        <w:t xml:space="preserve">dann </w:t>
      </w:r>
      <w:r w:rsidRPr="0081607C">
        <w:rPr>
          <w:sz w:val="20"/>
          <w:szCs w:val="20"/>
        </w:rPr>
        <w:t>dem Fahrer oder dem Subunternehmer bzw</w:t>
      </w:r>
      <w:r w:rsidR="00111773" w:rsidRPr="0081607C">
        <w:rPr>
          <w:sz w:val="20"/>
          <w:szCs w:val="20"/>
        </w:rPr>
        <w:t>.</w:t>
      </w:r>
      <w:r w:rsidRPr="0081607C">
        <w:rPr>
          <w:sz w:val="20"/>
          <w:szCs w:val="20"/>
        </w:rPr>
        <w:t xml:space="preserve"> dessen Fahrer Aufträge zur besonderen Durchführung der beauftragten Baustellenfahrten.</w:t>
      </w:r>
    </w:p>
    <w:p w14:paraId="1228884A" w14:textId="77777777" w:rsidR="00B70B6A" w:rsidRPr="0081607C" w:rsidRDefault="00B70B6A" w:rsidP="00C61EFA">
      <w:pPr>
        <w:tabs>
          <w:tab w:val="num" w:pos="567"/>
        </w:tabs>
        <w:adjustRightInd w:val="0"/>
        <w:ind w:left="567" w:hanging="567"/>
        <w:rPr>
          <w:color w:val="000000"/>
          <w:sz w:val="20"/>
          <w:szCs w:val="20"/>
        </w:rPr>
      </w:pPr>
    </w:p>
    <w:p w14:paraId="38013129" w14:textId="393525F5" w:rsidR="00B70B6A" w:rsidRPr="0081607C" w:rsidRDefault="00B70B6A" w:rsidP="00111773">
      <w:pPr>
        <w:numPr>
          <w:ilvl w:val="0"/>
          <w:numId w:val="3"/>
        </w:numPr>
        <w:tabs>
          <w:tab w:val="clear" w:pos="360"/>
          <w:tab w:val="num" w:pos="567"/>
        </w:tabs>
        <w:adjustRightInd w:val="0"/>
        <w:ind w:left="567" w:hanging="567"/>
        <w:rPr>
          <w:sz w:val="20"/>
          <w:szCs w:val="20"/>
        </w:rPr>
      </w:pPr>
      <w:r w:rsidRPr="0081607C">
        <w:rPr>
          <w:sz w:val="20"/>
          <w:szCs w:val="20"/>
        </w:rPr>
        <w:t>Eine Änderung des Grundauftrages, womit zB</w:t>
      </w:r>
      <w:r w:rsidR="00111773" w:rsidRPr="0081607C">
        <w:rPr>
          <w:sz w:val="20"/>
          <w:szCs w:val="20"/>
        </w:rPr>
        <w:t>.</w:t>
      </w:r>
      <w:r w:rsidRPr="0081607C">
        <w:rPr>
          <w:sz w:val="20"/>
          <w:szCs w:val="20"/>
        </w:rPr>
        <w:t xml:space="preserve"> andere Touren außerhalb der Baustellenfahrten verbunden wären oder der Transport andere</w:t>
      </w:r>
      <w:r w:rsidR="00C61EFA" w:rsidRPr="0081607C">
        <w:rPr>
          <w:sz w:val="20"/>
          <w:szCs w:val="20"/>
        </w:rPr>
        <w:t>r</w:t>
      </w:r>
      <w:r w:rsidRPr="0081607C">
        <w:rPr>
          <w:sz w:val="20"/>
          <w:szCs w:val="20"/>
        </w:rPr>
        <w:t xml:space="preserve"> Güter als der im Baustellenverkehr sonst üblichen Güter</w:t>
      </w:r>
      <w:r w:rsidR="00C61EFA" w:rsidRPr="0081607C">
        <w:rPr>
          <w:sz w:val="20"/>
          <w:szCs w:val="20"/>
        </w:rPr>
        <w:t xml:space="preserve"> vereinbart wird,</w:t>
      </w:r>
      <w:r w:rsidRPr="0081607C">
        <w:rPr>
          <w:sz w:val="20"/>
          <w:szCs w:val="20"/>
        </w:rPr>
        <w:t xml:space="preserve"> ist jedoch ausschließlich mit dem Transporteur zulässig. Fahrer, Subfrächter oder sonstige den Transport begleitende Personen haben keine Vollmacht, für den Transporteur solche vertragliche Vereinbarungen zu treffen. Solche Änderungen oder Ergänzungen des Auftrages (auch Zusatzaufträge) sind daher ausschließlich mit dem Transporteur zu vereinbaren. Derartige Auftragsänderungen und sonstige Mitteilungen, die nicht mit dem Transporteur vereinbart werden, sondern an Mitarbeiter des Transporteurs, Subfrächter oder  sonstiges Fahr- und Begleitpersonal ergehen, binden den Transporteur daher nicht.</w:t>
      </w:r>
      <w:r w:rsidR="0066289B" w:rsidRPr="0081607C">
        <w:rPr>
          <w:sz w:val="20"/>
          <w:szCs w:val="20"/>
        </w:rPr>
        <w:t xml:space="preserve"> Die vom Auftraggeber ohne ausdrückliche Vereinbarung mit </w:t>
      </w:r>
      <w:r w:rsidR="00FE3DC9" w:rsidRPr="0081607C">
        <w:rPr>
          <w:sz w:val="20"/>
          <w:szCs w:val="20"/>
        </w:rPr>
        <w:t>dem Transporteur</w:t>
      </w:r>
      <w:r w:rsidR="0066289B" w:rsidRPr="0081607C">
        <w:rPr>
          <w:sz w:val="20"/>
          <w:szCs w:val="20"/>
        </w:rPr>
        <w:t xml:space="preserve"> dennoch direkt beauftragten Personen sind in diesem Fall Erfüllungsgehilfen des Auftraggebers. Die Haftung des </w:t>
      </w:r>
      <w:r w:rsidR="00FE3DC9" w:rsidRPr="0081607C">
        <w:rPr>
          <w:sz w:val="20"/>
          <w:szCs w:val="20"/>
        </w:rPr>
        <w:t>Transporteurs</w:t>
      </w:r>
      <w:r w:rsidR="0066289B" w:rsidRPr="0081607C">
        <w:rPr>
          <w:sz w:val="20"/>
          <w:szCs w:val="20"/>
        </w:rPr>
        <w:t xml:space="preserve"> ist mit dem Auswahlverschulden dieser Personen beschränkt. Unabhängig davon hat der </w:t>
      </w:r>
      <w:r w:rsidR="00FE3DC9" w:rsidRPr="0081607C">
        <w:rPr>
          <w:sz w:val="20"/>
          <w:szCs w:val="20"/>
        </w:rPr>
        <w:t>Transporteur</w:t>
      </w:r>
      <w:r w:rsidR="0066289B" w:rsidRPr="0081607C">
        <w:rPr>
          <w:sz w:val="20"/>
          <w:szCs w:val="20"/>
        </w:rPr>
        <w:t xml:space="preserve"> Anspruch auf das Entgelt auch hinsichtlich der nicht mit dem </w:t>
      </w:r>
      <w:r w:rsidR="00FE3DC9" w:rsidRPr="0081607C">
        <w:rPr>
          <w:sz w:val="20"/>
          <w:szCs w:val="20"/>
        </w:rPr>
        <w:t>Transporteur</w:t>
      </w:r>
      <w:r w:rsidR="0066289B" w:rsidRPr="0081607C">
        <w:rPr>
          <w:sz w:val="20"/>
          <w:szCs w:val="20"/>
        </w:rPr>
        <w:t xml:space="preserve"> direkt abgesprochenen Leistungen seiner Leute.</w:t>
      </w:r>
    </w:p>
    <w:p w14:paraId="20C7C72A" w14:textId="77777777" w:rsidR="00B70B6A" w:rsidRDefault="00B70B6A" w:rsidP="00B70B6A">
      <w:pPr>
        <w:adjustRightInd w:val="0"/>
        <w:rPr>
          <w:rFonts w:ascii="Verdana" w:hAnsi="Verdana" w:cs="Verdana"/>
          <w:sz w:val="20"/>
          <w:szCs w:val="20"/>
        </w:rPr>
      </w:pPr>
    </w:p>
    <w:p w14:paraId="2B3064DC" w14:textId="77777777" w:rsidR="00C61EFA" w:rsidRDefault="00C61EFA" w:rsidP="00B70B6A">
      <w:pPr>
        <w:adjustRightInd w:val="0"/>
        <w:jc w:val="center"/>
        <w:rPr>
          <w:rFonts w:ascii="Verdana" w:hAnsi="Verdana" w:cs="Verdana"/>
          <w:b/>
          <w:bCs/>
          <w:sz w:val="20"/>
          <w:szCs w:val="20"/>
        </w:rPr>
      </w:pPr>
    </w:p>
    <w:p w14:paraId="7A9A1426" w14:textId="77777777" w:rsidR="00B70B6A" w:rsidRDefault="00B70B6A" w:rsidP="000F1ED5">
      <w:pPr>
        <w:pStyle w:val="berschrift1"/>
        <w:rPr>
          <w:color w:val="000000"/>
        </w:rPr>
      </w:pPr>
      <w:bookmarkStart w:id="3" w:name="_Toc307832020"/>
      <w:r>
        <w:t>§</w:t>
      </w:r>
      <w:r w:rsidR="00915D0A">
        <w:t xml:space="preserve"> </w:t>
      </w:r>
      <w:r>
        <w:t>4</w:t>
      </w:r>
      <w:r w:rsidR="0081607C">
        <w:t xml:space="preserve"> </w:t>
      </w:r>
      <w:r w:rsidR="00D75816">
        <w:rPr>
          <w:color w:val="000000"/>
        </w:rPr>
        <w:t>Anordnungen über Baustellenfahrten</w:t>
      </w:r>
      <w:bookmarkEnd w:id="3"/>
    </w:p>
    <w:p w14:paraId="0403F9E8" w14:textId="77777777" w:rsidR="00B70B6A" w:rsidRDefault="00B70B6A" w:rsidP="00B70B6A">
      <w:pPr>
        <w:adjustRightInd w:val="0"/>
        <w:jc w:val="center"/>
        <w:rPr>
          <w:rFonts w:ascii="Verdana" w:hAnsi="Verdana" w:cs="Verdana"/>
          <w:b/>
          <w:bCs/>
          <w:color w:val="000000"/>
          <w:sz w:val="20"/>
          <w:szCs w:val="20"/>
        </w:rPr>
      </w:pPr>
    </w:p>
    <w:p w14:paraId="2796F5C0" w14:textId="77777777" w:rsidR="00B70B6A" w:rsidRPr="0081607C" w:rsidRDefault="00B70B6A" w:rsidP="00B70B6A">
      <w:pPr>
        <w:adjustRightInd w:val="0"/>
        <w:rPr>
          <w:sz w:val="20"/>
          <w:szCs w:val="20"/>
        </w:rPr>
      </w:pPr>
      <w:r w:rsidRPr="0081607C">
        <w:rPr>
          <w:sz w:val="20"/>
          <w:szCs w:val="20"/>
        </w:rPr>
        <w:t>Die Baustellenfahrten</w:t>
      </w:r>
      <w:r w:rsidR="00FE3DC9" w:rsidRPr="0081607C">
        <w:rPr>
          <w:sz w:val="20"/>
          <w:szCs w:val="20"/>
        </w:rPr>
        <w:t xml:space="preserve"> </w:t>
      </w:r>
      <w:r w:rsidR="00C61EFA" w:rsidRPr="0081607C">
        <w:rPr>
          <w:sz w:val="20"/>
          <w:szCs w:val="20"/>
        </w:rPr>
        <w:t>selbst, die im Rahmen</w:t>
      </w:r>
      <w:r w:rsidR="00FE3DC9" w:rsidRPr="0081607C">
        <w:rPr>
          <w:sz w:val="20"/>
          <w:szCs w:val="20"/>
        </w:rPr>
        <w:t xml:space="preserve"> des allgemeinen Vertrages</w:t>
      </w:r>
      <w:r w:rsidR="00C61EFA" w:rsidRPr="0081607C">
        <w:rPr>
          <w:sz w:val="20"/>
          <w:szCs w:val="20"/>
        </w:rPr>
        <w:t xml:space="preserve"> über Baustellenfahrten zwischen dem Transporteur und dem Auftraggeber</w:t>
      </w:r>
      <w:r w:rsidR="00FE3DC9" w:rsidRPr="0081607C">
        <w:rPr>
          <w:sz w:val="20"/>
          <w:szCs w:val="20"/>
        </w:rPr>
        <w:t xml:space="preserve"> </w:t>
      </w:r>
      <w:r w:rsidRPr="0081607C">
        <w:rPr>
          <w:sz w:val="20"/>
          <w:szCs w:val="20"/>
        </w:rPr>
        <w:t>erfolgen, soweit nichts anderes zwischen dem Transporteur und dem Auftraggeber ausdrücklich vereinbart wird, aufgrund der konkreten Anordnungen des Auftraggebers an den Fahrer, Subfrächter oder sonstiges Fahr- und Begleitpersonal.</w:t>
      </w:r>
    </w:p>
    <w:p w14:paraId="655E90A1" w14:textId="77777777" w:rsidR="00B70B6A" w:rsidRDefault="00B70B6A" w:rsidP="00B70B6A">
      <w:pPr>
        <w:adjustRightInd w:val="0"/>
        <w:rPr>
          <w:rFonts w:ascii="Verdana" w:hAnsi="Verdana" w:cs="Verdana"/>
          <w:color w:val="000000"/>
          <w:sz w:val="20"/>
          <w:szCs w:val="20"/>
        </w:rPr>
      </w:pPr>
    </w:p>
    <w:p w14:paraId="77DF4E12" w14:textId="77777777" w:rsidR="00B70B6A" w:rsidRDefault="00B70B6A" w:rsidP="000F1ED5">
      <w:pPr>
        <w:pStyle w:val="berschrift1"/>
      </w:pPr>
      <w:bookmarkStart w:id="4" w:name="_Toc307832021"/>
      <w:r>
        <w:lastRenderedPageBreak/>
        <w:t>§</w:t>
      </w:r>
      <w:r w:rsidR="00915D0A">
        <w:t xml:space="preserve"> </w:t>
      </w:r>
      <w:r>
        <w:t>5</w:t>
      </w:r>
      <w:r w:rsidR="0081607C">
        <w:t xml:space="preserve"> </w:t>
      </w:r>
      <w:r>
        <w:t>Informationspflicht des Auftraggebers</w:t>
      </w:r>
      <w:bookmarkEnd w:id="4"/>
    </w:p>
    <w:p w14:paraId="4CC303B9" w14:textId="77777777" w:rsidR="00B70B6A" w:rsidRDefault="00B70B6A" w:rsidP="00B70B6A">
      <w:pPr>
        <w:adjustRightInd w:val="0"/>
        <w:jc w:val="center"/>
        <w:rPr>
          <w:rFonts w:ascii="Verdana" w:hAnsi="Verdana" w:cs="Verdana"/>
          <w:b/>
          <w:bCs/>
          <w:color w:val="000000"/>
          <w:sz w:val="20"/>
          <w:szCs w:val="20"/>
        </w:rPr>
      </w:pPr>
    </w:p>
    <w:p w14:paraId="70729B5C" w14:textId="77777777" w:rsidR="00B70B6A" w:rsidRPr="0081607C" w:rsidRDefault="00B70B6A" w:rsidP="00556E09">
      <w:pPr>
        <w:numPr>
          <w:ilvl w:val="0"/>
          <w:numId w:val="4"/>
        </w:numPr>
        <w:tabs>
          <w:tab w:val="clear" w:pos="720"/>
        </w:tabs>
        <w:adjustRightInd w:val="0"/>
        <w:ind w:left="567" w:hanging="567"/>
        <w:rPr>
          <w:color w:val="000000"/>
          <w:sz w:val="20"/>
          <w:szCs w:val="20"/>
        </w:rPr>
      </w:pPr>
      <w:r w:rsidRPr="0081607C">
        <w:rPr>
          <w:color w:val="000000"/>
          <w:sz w:val="20"/>
          <w:szCs w:val="20"/>
        </w:rPr>
        <w:t xml:space="preserve">Der Auftraggeber ist verpflichtet, den Transporteur bei </w:t>
      </w:r>
      <w:r w:rsidR="00742C2D" w:rsidRPr="0081607C">
        <w:rPr>
          <w:color w:val="000000"/>
          <w:sz w:val="20"/>
          <w:szCs w:val="20"/>
        </w:rPr>
        <w:t xml:space="preserve">der </w:t>
      </w:r>
      <w:r w:rsidRPr="0081607C">
        <w:rPr>
          <w:color w:val="000000"/>
          <w:sz w:val="20"/>
          <w:szCs w:val="20"/>
        </w:rPr>
        <w:t xml:space="preserve">Auftragserteilung über den Inhalt und die Menge der zu transportierenden Baustellenmaterialien genauestens und vollständig zu informieren. </w:t>
      </w:r>
    </w:p>
    <w:p w14:paraId="77BEF960" w14:textId="77777777" w:rsidR="00B70B6A" w:rsidRPr="0081607C" w:rsidRDefault="00B70B6A" w:rsidP="00556E09">
      <w:pPr>
        <w:adjustRightInd w:val="0"/>
        <w:ind w:left="567" w:hanging="567"/>
        <w:rPr>
          <w:color w:val="000000"/>
          <w:sz w:val="20"/>
          <w:szCs w:val="20"/>
        </w:rPr>
      </w:pPr>
    </w:p>
    <w:p w14:paraId="7471D9DF" w14:textId="77777777" w:rsidR="00B70B6A" w:rsidRPr="0081607C" w:rsidRDefault="00B70B6A" w:rsidP="00556E09">
      <w:pPr>
        <w:numPr>
          <w:ilvl w:val="0"/>
          <w:numId w:val="4"/>
        </w:numPr>
        <w:tabs>
          <w:tab w:val="clear" w:pos="720"/>
        </w:tabs>
        <w:adjustRightInd w:val="0"/>
        <w:ind w:left="567" w:hanging="567"/>
        <w:rPr>
          <w:color w:val="000000"/>
          <w:sz w:val="20"/>
          <w:szCs w:val="20"/>
        </w:rPr>
      </w:pPr>
      <w:r w:rsidRPr="0081607C">
        <w:rPr>
          <w:color w:val="000000"/>
          <w:sz w:val="20"/>
          <w:szCs w:val="20"/>
        </w:rPr>
        <w:t xml:space="preserve">Insbesondere ist der Transporteur darüber zu informieren, ob es sich um kontaminiertes Gut oder sonst besonders zu behandelndes oder gefährliches Gut handelt. Insbesondere ist der Transporteur darauf hinzuweisen, dass bestimmte Fahrzeuge zu verwenden sind. </w:t>
      </w:r>
    </w:p>
    <w:p w14:paraId="4EC045E8" w14:textId="77777777" w:rsidR="00FE3DC9" w:rsidRPr="0081607C" w:rsidRDefault="00FE3DC9" w:rsidP="00556E09">
      <w:pPr>
        <w:adjustRightInd w:val="0"/>
        <w:ind w:left="567" w:hanging="567"/>
        <w:rPr>
          <w:color w:val="000000"/>
          <w:sz w:val="20"/>
          <w:szCs w:val="20"/>
        </w:rPr>
      </w:pPr>
    </w:p>
    <w:p w14:paraId="4146C5E6" w14:textId="77777777" w:rsidR="00B70B6A" w:rsidRPr="0081607C" w:rsidRDefault="00B70B6A" w:rsidP="00556E09">
      <w:pPr>
        <w:numPr>
          <w:ilvl w:val="0"/>
          <w:numId w:val="4"/>
        </w:numPr>
        <w:tabs>
          <w:tab w:val="clear" w:pos="720"/>
        </w:tabs>
        <w:adjustRightInd w:val="0"/>
        <w:ind w:left="567" w:hanging="567"/>
        <w:rPr>
          <w:sz w:val="20"/>
          <w:szCs w:val="20"/>
        </w:rPr>
      </w:pPr>
      <w:r w:rsidRPr="0081607C">
        <w:rPr>
          <w:sz w:val="20"/>
          <w:szCs w:val="20"/>
        </w:rPr>
        <w:t xml:space="preserve">Die Informationen über das Transportgut </w:t>
      </w:r>
      <w:r w:rsidR="00597EE8" w:rsidRPr="0081607C">
        <w:rPr>
          <w:sz w:val="20"/>
          <w:szCs w:val="20"/>
        </w:rPr>
        <w:t xml:space="preserve">sowie die Eigenschaften des Transportgutes </w:t>
      </w:r>
      <w:r w:rsidRPr="0081607C">
        <w:rPr>
          <w:sz w:val="20"/>
          <w:szCs w:val="20"/>
        </w:rPr>
        <w:t>sind direkt dem Transporteur und nicht an Fahrer, Subfrächter oder sonstiges Fahr- oder Begleitpersonal zu geben.</w:t>
      </w:r>
    </w:p>
    <w:p w14:paraId="5322E29E" w14:textId="77777777" w:rsidR="00B70B6A" w:rsidRPr="0081607C" w:rsidRDefault="00B70B6A" w:rsidP="00556E09">
      <w:pPr>
        <w:adjustRightInd w:val="0"/>
        <w:ind w:left="567" w:hanging="567"/>
        <w:rPr>
          <w:color w:val="000000"/>
          <w:sz w:val="20"/>
          <w:szCs w:val="20"/>
        </w:rPr>
      </w:pPr>
    </w:p>
    <w:p w14:paraId="7C5CADF9" w14:textId="08A40181" w:rsidR="00742C2D" w:rsidRPr="0081607C" w:rsidRDefault="00742C2D" w:rsidP="00556E09">
      <w:pPr>
        <w:numPr>
          <w:ilvl w:val="0"/>
          <w:numId w:val="4"/>
        </w:numPr>
        <w:tabs>
          <w:tab w:val="clear" w:pos="720"/>
        </w:tabs>
        <w:adjustRightInd w:val="0"/>
        <w:ind w:left="567" w:hanging="567"/>
        <w:rPr>
          <w:sz w:val="20"/>
          <w:szCs w:val="20"/>
        </w:rPr>
      </w:pPr>
      <w:r w:rsidRPr="0081607C">
        <w:rPr>
          <w:sz w:val="20"/>
          <w:szCs w:val="20"/>
        </w:rPr>
        <w:t xml:space="preserve">Unbeschadet der Verpflichtung und Haftung des Auftraggeber für die Beladung und Ladungssicherung des Transportgutes (§ 9) hat er dem Transporteur </w:t>
      </w:r>
      <w:r w:rsidR="00556E09" w:rsidRPr="0081607C">
        <w:rPr>
          <w:sz w:val="20"/>
          <w:szCs w:val="20"/>
        </w:rPr>
        <w:t>und</w:t>
      </w:r>
      <w:r w:rsidRPr="0081607C">
        <w:rPr>
          <w:sz w:val="20"/>
          <w:szCs w:val="20"/>
        </w:rPr>
        <w:t xml:space="preserve"> dem Fahrer auch alle Informationen über die notwendige korrekte Ladungssicherung des jeweiligen Transportgutes (zB Transport von Baumaschinen, Konstruktionsteilen) oder des sonstigen Transportmaterials (zB Transport von sonstigen Baumaterialien) sowie sämtliche Informationen über die notwendigen Ladungssicherungsmittel vollständig zu geben.</w:t>
      </w:r>
      <w:r w:rsidR="00556E09" w:rsidRPr="0081607C">
        <w:rPr>
          <w:sz w:val="20"/>
          <w:szCs w:val="20"/>
        </w:rPr>
        <w:t xml:space="preserve"> Diese Informationserteilung entbindet den Auftraggeber nicht von seiner Haftung für mangelhafte Beladung oder mangelhafte Ladungssicherung. Sie dient lediglich dazu, dass der Transporteur bzw</w:t>
      </w:r>
      <w:r w:rsidR="00111773" w:rsidRPr="0081607C">
        <w:rPr>
          <w:sz w:val="20"/>
          <w:szCs w:val="20"/>
        </w:rPr>
        <w:t>.</w:t>
      </w:r>
      <w:r w:rsidR="00556E09" w:rsidRPr="0081607C">
        <w:rPr>
          <w:sz w:val="20"/>
          <w:szCs w:val="20"/>
        </w:rPr>
        <w:t xml:space="preserve"> der Fahrer ihren diesbezüglichen öffentlich</w:t>
      </w:r>
      <w:r w:rsidR="00111773" w:rsidRPr="0081607C">
        <w:rPr>
          <w:sz w:val="20"/>
          <w:szCs w:val="20"/>
        </w:rPr>
        <w:t xml:space="preserve"> </w:t>
      </w:r>
      <w:r w:rsidR="00556E09" w:rsidRPr="0081607C">
        <w:rPr>
          <w:sz w:val="20"/>
          <w:szCs w:val="20"/>
        </w:rPr>
        <w:t>rechtlichen Verpflichtungen nachkommen können</w:t>
      </w:r>
    </w:p>
    <w:p w14:paraId="0A8B1CDA" w14:textId="77777777" w:rsidR="00742C2D" w:rsidRPr="0081607C" w:rsidRDefault="00742C2D" w:rsidP="00556E09">
      <w:pPr>
        <w:adjustRightInd w:val="0"/>
        <w:ind w:left="567" w:hanging="567"/>
        <w:rPr>
          <w:color w:val="000000"/>
          <w:sz w:val="20"/>
          <w:szCs w:val="20"/>
        </w:rPr>
      </w:pPr>
    </w:p>
    <w:p w14:paraId="15DE802F" w14:textId="77777777" w:rsidR="00B70B6A" w:rsidRPr="0081607C" w:rsidRDefault="00B70B6A" w:rsidP="00556E09">
      <w:pPr>
        <w:numPr>
          <w:ilvl w:val="0"/>
          <w:numId w:val="4"/>
        </w:numPr>
        <w:tabs>
          <w:tab w:val="clear" w:pos="720"/>
        </w:tabs>
        <w:adjustRightInd w:val="0"/>
        <w:ind w:left="567" w:hanging="567"/>
        <w:rPr>
          <w:sz w:val="20"/>
          <w:szCs w:val="20"/>
        </w:rPr>
      </w:pPr>
      <w:r w:rsidRPr="0081607C">
        <w:rPr>
          <w:sz w:val="20"/>
          <w:szCs w:val="20"/>
        </w:rPr>
        <w:t xml:space="preserve">Verletzt der Auftraggeber seine diesbezüglichen Verpflichtungen, haftet er dem Transporteur für alle damit verbundene Kosten und Schäden. </w:t>
      </w:r>
      <w:r w:rsidR="00FE3DC9" w:rsidRPr="0081607C">
        <w:rPr>
          <w:sz w:val="20"/>
          <w:szCs w:val="20"/>
        </w:rPr>
        <w:t>Der Transporteur</w:t>
      </w:r>
      <w:r w:rsidRPr="0081607C">
        <w:rPr>
          <w:sz w:val="20"/>
          <w:szCs w:val="20"/>
        </w:rPr>
        <w:t xml:space="preserve"> kann bei Verletzung dieser Pflicht des Auftraggebers nicht in Anspruch genommen werden, auch nicht wegen der Bereitstellung eines ungeeigneten Fahrzeuges.</w:t>
      </w:r>
    </w:p>
    <w:p w14:paraId="13E84C44" w14:textId="77777777" w:rsidR="00B70B6A" w:rsidRPr="0081607C" w:rsidRDefault="00B70B6A" w:rsidP="00556E09">
      <w:pPr>
        <w:adjustRightInd w:val="0"/>
        <w:ind w:left="567" w:hanging="567"/>
        <w:rPr>
          <w:color w:val="000000"/>
          <w:sz w:val="20"/>
          <w:szCs w:val="20"/>
        </w:rPr>
      </w:pPr>
    </w:p>
    <w:p w14:paraId="51C2813A" w14:textId="77777777" w:rsidR="00B70B6A" w:rsidRPr="0081607C" w:rsidRDefault="00B70B6A" w:rsidP="00556E09">
      <w:pPr>
        <w:numPr>
          <w:ilvl w:val="0"/>
          <w:numId w:val="4"/>
        </w:numPr>
        <w:tabs>
          <w:tab w:val="clear" w:pos="720"/>
        </w:tabs>
        <w:adjustRightInd w:val="0"/>
        <w:ind w:left="567" w:hanging="567"/>
        <w:rPr>
          <w:sz w:val="20"/>
          <w:szCs w:val="20"/>
        </w:rPr>
      </w:pPr>
      <w:r w:rsidRPr="0081607C">
        <w:rPr>
          <w:sz w:val="20"/>
          <w:szCs w:val="20"/>
        </w:rPr>
        <w:t xml:space="preserve">Der Transporteur ist jedenfalls zur sofortigen Entladung von gefährlichen Gütern, über die er nicht informiert wurde, </w:t>
      </w:r>
      <w:r w:rsidR="00597EE8" w:rsidRPr="0081607C">
        <w:rPr>
          <w:sz w:val="20"/>
          <w:szCs w:val="20"/>
        </w:rPr>
        <w:t xml:space="preserve">oder falsch deklarierten Gütern </w:t>
      </w:r>
      <w:r w:rsidRPr="0081607C">
        <w:rPr>
          <w:sz w:val="20"/>
          <w:szCs w:val="20"/>
        </w:rPr>
        <w:t xml:space="preserve">auf Kosten und Gefahr des Auftraggebers berechtigt. </w:t>
      </w:r>
    </w:p>
    <w:p w14:paraId="2DE47493" w14:textId="77777777" w:rsidR="00B70B6A" w:rsidRPr="0081607C" w:rsidRDefault="00B70B6A" w:rsidP="00556E09">
      <w:pPr>
        <w:adjustRightInd w:val="0"/>
        <w:ind w:left="567" w:hanging="567"/>
        <w:rPr>
          <w:color w:val="000000"/>
          <w:sz w:val="20"/>
          <w:szCs w:val="20"/>
        </w:rPr>
      </w:pPr>
    </w:p>
    <w:p w14:paraId="3058F176" w14:textId="77777777" w:rsidR="00B70B6A" w:rsidRPr="0081607C" w:rsidRDefault="00B70B6A" w:rsidP="00556E09">
      <w:pPr>
        <w:numPr>
          <w:ilvl w:val="0"/>
          <w:numId w:val="4"/>
        </w:numPr>
        <w:tabs>
          <w:tab w:val="clear" w:pos="720"/>
        </w:tabs>
        <w:adjustRightInd w:val="0"/>
        <w:ind w:left="567" w:hanging="567"/>
        <w:rPr>
          <w:color w:val="000000"/>
          <w:sz w:val="20"/>
          <w:szCs w:val="20"/>
        </w:rPr>
      </w:pPr>
      <w:r w:rsidRPr="0081607C">
        <w:rPr>
          <w:color w:val="000000"/>
          <w:sz w:val="20"/>
          <w:szCs w:val="20"/>
        </w:rPr>
        <w:t>Wird der Transport nicht oder nicht mehr durchgeführt, bleibt der Frachtanspruch des Transporteurs in jedem Fall neben allfälligen Schadenersatzforderungen bestehen.</w:t>
      </w:r>
    </w:p>
    <w:p w14:paraId="5F340F56" w14:textId="77777777" w:rsidR="00B70B6A" w:rsidRPr="0081607C" w:rsidRDefault="00B70B6A" w:rsidP="00556E09">
      <w:pPr>
        <w:adjustRightInd w:val="0"/>
        <w:ind w:left="567" w:hanging="567"/>
        <w:rPr>
          <w:color w:val="000000"/>
          <w:sz w:val="20"/>
          <w:szCs w:val="20"/>
        </w:rPr>
      </w:pPr>
    </w:p>
    <w:p w14:paraId="6B3D3D6B" w14:textId="77777777" w:rsidR="00B70B6A" w:rsidRPr="0081607C" w:rsidRDefault="00B70B6A" w:rsidP="00556E09">
      <w:pPr>
        <w:numPr>
          <w:ilvl w:val="0"/>
          <w:numId w:val="4"/>
        </w:numPr>
        <w:tabs>
          <w:tab w:val="clear" w:pos="720"/>
        </w:tabs>
        <w:adjustRightInd w:val="0"/>
        <w:ind w:left="567" w:hanging="567"/>
        <w:rPr>
          <w:color w:val="000000"/>
          <w:sz w:val="20"/>
          <w:szCs w:val="20"/>
        </w:rPr>
      </w:pPr>
      <w:r w:rsidRPr="0081607C">
        <w:rPr>
          <w:color w:val="000000"/>
          <w:sz w:val="20"/>
          <w:szCs w:val="20"/>
        </w:rPr>
        <w:t>Der Auftraggeber haftet für alle Kosten und Schäden, die aufgrund unrichtiger oder fehlerhafter Beschreibung des Transportgutes entstehen auch dann, wenn ihn daran kein Verschulden trifft, dies aber in seiner Sphäre liegt.</w:t>
      </w:r>
    </w:p>
    <w:p w14:paraId="276A1048" w14:textId="77777777" w:rsidR="00B70B6A" w:rsidRDefault="00B70B6A" w:rsidP="00556E09">
      <w:pPr>
        <w:adjustRightInd w:val="0"/>
        <w:ind w:left="567" w:hanging="567"/>
        <w:rPr>
          <w:rFonts w:ascii="Verdana" w:hAnsi="Verdana" w:cs="Verdana"/>
          <w:color w:val="000000"/>
          <w:sz w:val="20"/>
          <w:szCs w:val="20"/>
        </w:rPr>
      </w:pPr>
    </w:p>
    <w:p w14:paraId="2AFF6EE7" w14:textId="77777777" w:rsidR="00B70B6A" w:rsidRDefault="00B70B6A" w:rsidP="000F1ED5">
      <w:pPr>
        <w:pStyle w:val="berschrift1"/>
      </w:pPr>
      <w:bookmarkStart w:id="5" w:name="_Toc307832022"/>
      <w:r>
        <w:t>§</w:t>
      </w:r>
      <w:r w:rsidR="00915D0A">
        <w:t xml:space="preserve"> </w:t>
      </w:r>
      <w:r>
        <w:t>6</w:t>
      </w:r>
      <w:r w:rsidR="0081607C">
        <w:t xml:space="preserve"> </w:t>
      </w:r>
      <w:r>
        <w:t>Stornierung des Beförderungsauftrages</w:t>
      </w:r>
      <w:bookmarkEnd w:id="5"/>
    </w:p>
    <w:p w14:paraId="244E581B" w14:textId="77777777" w:rsidR="00B70B6A" w:rsidRDefault="00B70B6A" w:rsidP="00B70B6A">
      <w:pPr>
        <w:adjustRightInd w:val="0"/>
        <w:rPr>
          <w:rFonts w:ascii="Verdana" w:hAnsi="Verdana" w:cs="Verdana"/>
          <w:color w:val="000000"/>
          <w:sz w:val="20"/>
          <w:szCs w:val="20"/>
        </w:rPr>
      </w:pPr>
    </w:p>
    <w:p w14:paraId="6C96C285" w14:textId="5CF80B6F" w:rsidR="00B70B6A" w:rsidRPr="0081607C" w:rsidRDefault="00B70B6A" w:rsidP="00B70B6A">
      <w:pPr>
        <w:adjustRightInd w:val="0"/>
        <w:rPr>
          <w:sz w:val="20"/>
          <w:szCs w:val="20"/>
        </w:rPr>
      </w:pPr>
      <w:r w:rsidRPr="0081607C">
        <w:rPr>
          <w:sz w:val="20"/>
          <w:szCs w:val="20"/>
        </w:rPr>
        <w:t xml:space="preserve">Bei Stornierung des </w:t>
      </w:r>
      <w:r w:rsidR="00FE3DC9" w:rsidRPr="0081607C">
        <w:rPr>
          <w:sz w:val="20"/>
          <w:szCs w:val="20"/>
        </w:rPr>
        <w:t xml:space="preserve">konkreten Auftrages (im Falle von Rahmenverträgen der jeweils aufgrund des Rahmenvertrages abgerufene (Teil)Auftrag oder </w:t>
      </w:r>
      <w:r w:rsidR="00FE0DC4" w:rsidRPr="0081607C">
        <w:rPr>
          <w:sz w:val="20"/>
          <w:szCs w:val="20"/>
        </w:rPr>
        <w:t>bei einmaligen Aufträgen der jeweilige Auftra</w:t>
      </w:r>
      <w:r w:rsidR="00556E09" w:rsidRPr="0081607C">
        <w:rPr>
          <w:sz w:val="20"/>
          <w:szCs w:val="20"/>
        </w:rPr>
        <w:t>g</w:t>
      </w:r>
      <w:r w:rsidR="00FE0DC4" w:rsidRPr="0081607C">
        <w:rPr>
          <w:sz w:val="20"/>
          <w:szCs w:val="20"/>
        </w:rPr>
        <w:t>)</w:t>
      </w:r>
      <w:r w:rsidR="00FE3DC9" w:rsidRPr="0081607C">
        <w:rPr>
          <w:sz w:val="20"/>
          <w:szCs w:val="20"/>
        </w:rPr>
        <w:t xml:space="preserve"> </w:t>
      </w:r>
      <w:r w:rsidRPr="0081607C">
        <w:rPr>
          <w:sz w:val="20"/>
          <w:szCs w:val="20"/>
        </w:rPr>
        <w:t xml:space="preserve">durch den Auftraggeber </w:t>
      </w:r>
      <w:r w:rsidR="00556E09" w:rsidRPr="00A76994">
        <w:rPr>
          <w:sz w:val="20"/>
          <w:szCs w:val="20"/>
        </w:rPr>
        <w:t>ab</w:t>
      </w:r>
      <w:r w:rsidR="00A76994" w:rsidRPr="00A76994">
        <w:rPr>
          <w:sz w:val="20"/>
          <w:szCs w:val="20"/>
        </w:rPr>
        <w:t xml:space="preserve"> </w:t>
      </w:r>
      <w:r w:rsidR="00A76994">
        <w:rPr>
          <w:sz w:val="20"/>
          <w:szCs w:val="20"/>
          <w:highlight w:val="yellow"/>
        </w:rPr>
        <w:t>……..</w:t>
      </w:r>
      <w:r w:rsidRPr="00A76994">
        <w:rPr>
          <w:sz w:val="20"/>
          <w:szCs w:val="20"/>
        </w:rPr>
        <w:t xml:space="preserve"> Stunden</w:t>
      </w:r>
      <w:r w:rsidRPr="0081607C">
        <w:rPr>
          <w:sz w:val="20"/>
          <w:szCs w:val="20"/>
        </w:rPr>
        <w:t xml:space="preserve"> vor dem geplanten Beginn hat der Transporteur uneingeschränkten Anspruch auf die gesamte vereinbarte Vergütung, wenn die Stornierung vom Auftraggeber zu vertreten ist und der Transporteur dies nicht zu verantworten hat. Dies gilt auch für die vorzeitige Beendigung anteilig.  Der Auftraggeber hat dem Transporteur darüber hinaus alle Auslagen und – im Falle des Verschuldens des Auftraggebers – alle Schäden zu ersetzen, die durch eine vom Auftraggeber zu vertretende Stornierung des Baustellenbeförderungsauftrages entstehen. </w:t>
      </w:r>
    </w:p>
    <w:p w14:paraId="6EB169CA" w14:textId="77777777" w:rsidR="00B70B6A" w:rsidRDefault="00B70B6A" w:rsidP="00B70B6A">
      <w:pPr>
        <w:adjustRightInd w:val="0"/>
        <w:jc w:val="center"/>
        <w:rPr>
          <w:rFonts w:ascii="Verdana" w:hAnsi="Verdana" w:cs="Verdana"/>
          <w:color w:val="000000"/>
          <w:sz w:val="20"/>
          <w:szCs w:val="20"/>
        </w:rPr>
      </w:pPr>
    </w:p>
    <w:p w14:paraId="273465CB" w14:textId="77777777" w:rsidR="00B70B6A" w:rsidRDefault="00B70B6A" w:rsidP="000F1ED5">
      <w:pPr>
        <w:pStyle w:val="berschrift1"/>
      </w:pPr>
      <w:bookmarkStart w:id="6" w:name="_Toc307832023"/>
      <w:r>
        <w:t>§</w:t>
      </w:r>
      <w:r w:rsidR="00915D0A">
        <w:t xml:space="preserve"> </w:t>
      </w:r>
      <w:r>
        <w:t>7</w:t>
      </w:r>
      <w:r w:rsidR="0081607C">
        <w:t xml:space="preserve"> </w:t>
      </w:r>
      <w:r>
        <w:t>Beförderungspapiere</w:t>
      </w:r>
      <w:bookmarkEnd w:id="6"/>
    </w:p>
    <w:p w14:paraId="2031D685" w14:textId="77777777" w:rsidR="00B70B6A" w:rsidRDefault="00B70B6A" w:rsidP="00B70B6A">
      <w:pPr>
        <w:adjustRightInd w:val="0"/>
        <w:rPr>
          <w:rFonts w:ascii="Verdana" w:hAnsi="Verdana" w:cs="Verdana"/>
          <w:color w:val="000000"/>
          <w:sz w:val="20"/>
          <w:szCs w:val="20"/>
        </w:rPr>
      </w:pPr>
    </w:p>
    <w:p w14:paraId="32FF6184" w14:textId="3B03B9A8" w:rsidR="00B70B6A" w:rsidRPr="0081607C" w:rsidRDefault="00B70B6A" w:rsidP="00B70B6A">
      <w:pPr>
        <w:adjustRightInd w:val="0"/>
        <w:rPr>
          <w:sz w:val="20"/>
          <w:szCs w:val="20"/>
        </w:rPr>
      </w:pPr>
      <w:r w:rsidRPr="0081607C">
        <w:rPr>
          <w:sz w:val="20"/>
          <w:szCs w:val="20"/>
        </w:rPr>
        <w:t>Der Auftraggeber ist verpflichtet, dem Transporteur bzw</w:t>
      </w:r>
      <w:r w:rsidR="00111773" w:rsidRPr="0081607C">
        <w:rPr>
          <w:sz w:val="20"/>
          <w:szCs w:val="20"/>
        </w:rPr>
        <w:t>.</w:t>
      </w:r>
      <w:r w:rsidRPr="0081607C">
        <w:rPr>
          <w:sz w:val="20"/>
          <w:szCs w:val="20"/>
        </w:rPr>
        <w:t xml:space="preserve"> dem Fahrer, Subfrächter oder den sonstigen den Transport begleitende Personen alle Papiere zu übergeben, die zur Durchführung der Baustellenfahrten</w:t>
      </w:r>
      <w:r w:rsidR="00556E09" w:rsidRPr="0081607C">
        <w:rPr>
          <w:sz w:val="20"/>
          <w:szCs w:val="20"/>
        </w:rPr>
        <w:t xml:space="preserve"> (§ 1 Abs 4)</w:t>
      </w:r>
      <w:r w:rsidRPr="0081607C">
        <w:rPr>
          <w:sz w:val="20"/>
          <w:szCs w:val="20"/>
        </w:rPr>
        <w:t xml:space="preserve"> und der Erfüllung der sonstigen verwaltungsbehördlichen Vorschriften bis zur Ablieferung an den Empfänger benötigt werden. </w:t>
      </w:r>
    </w:p>
    <w:p w14:paraId="0A4CDD72" w14:textId="77777777" w:rsidR="00B70B6A" w:rsidRPr="0081607C" w:rsidRDefault="00B70B6A" w:rsidP="00B70B6A">
      <w:pPr>
        <w:adjustRightInd w:val="0"/>
        <w:rPr>
          <w:sz w:val="20"/>
          <w:szCs w:val="20"/>
        </w:rPr>
      </w:pPr>
    </w:p>
    <w:p w14:paraId="41D825BF" w14:textId="77777777" w:rsidR="00B70B6A" w:rsidRPr="0081607C" w:rsidRDefault="00B70B6A" w:rsidP="00B70B6A">
      <w:pPr>
        <w:adjustRightInd w:val="0"/>
        <w:rPr>
          <w:color w:val="000000"/>
          <w:sz w:val="20"/>
          <w:szCs w:val="20"/>
        </w:rPr>
      </w:pPr>
      <w:r w:rsidRPr="0081607C">
        <w:rPr>
          <w:color w:val="000000"/>
          <w:sz w:val="20"/>
          <w:szCs w:val="20"/>
        </w:rPr>
        <w:t>Der Auftraggeber haftet für die Richtigkeit und Vollständigkeit dieser Dokumente. Eine Überprüfungspflicht des Transporteurs oder seiner Leute besteht nicht. Der Auftraggeber ist verpflichtet, dem Transporteur alle Schäden und Kosten, die mit der Übergabe unrichtiger oder unvollständiger Dokumente verbunden sind, zu ersetzen.</w:t>
      </w:r>
    </w:p>
    <w:p w14:paraId="1C2CE73B" w14:textId="77777777" w:rsidR="00B70B6A" w:rsidRDefault="00B70B6A" w:rsidP="00B70B6A">
      <w:pPr>
        <w:adjustRightInd w:val="0"/>
        <w:jc w:val="center"/>
        <w:rPr>
          <w:rFonts w:ascii="Verdana" w:hAnsi="Verdana" w:cs="Verdana"/>
          <w:b/>
          <w:bCs/>
          <w:color w:val="000000"/>
          <w:sz w:val="20"/>
          <w:szCs w:val="20"/>
        </w:rPr>
      </w:pPr>
    </w:p>
    <w:p w14:paraId="01AF89EB" w14:textId="77777777" w:rsidR="00B70B6A" w:rsidRDefault="00B70B6A" w:rsidP="000F1ED5">
      <w:pPr>
        <w:pStyle w:val="berschrift1"/>
      </w:pPr>
      <w:bookmarkStart w:id="7" w:name="_Toc307832024"/>
      <w:r>
        <w:t>§</w:t>
      </w:r>
      <w:r w:rsidR="00915D0A">
        <w:t xml:space="preserve"> </w:t>
      </w:r>
      <w:r>
        <w:t>8 Lenk- und Ruhezeiten</w:t>
      </w:r>
      <w:bookmarkEnd w:id="7"/>
    </w:p>
    <w:p w14:paraId="464ABAC9" w14:textId="77777777" w:rsidR="00B70B6A" w:rsidRDefault="00B70B6A" w:rsidP="00B70B6A">
      <w:pPr>
        <w:rPr>
          <w:rFonts w:ascii="Verdana" w:hAnsi="Verdana"/>
          <w:sz w:val="20"/>
        </w:rPr>
      </w:pPr>
    </w:p>
    <w:p w14:paraId="3BEC96A0" w14:textId="77777777" w:rsidR="00B70B6A" w:rsidRPr="0081607C" w:rsidRDefault="00B70B6A" w:rsidP="00B70B6A">
      <w:pPr>
        <w:rPr>
          <w:sz w:val="20"/>
        </w:rPr>
      </w:pPr>
      <w:r w:rsidRPr="0081607C">
        <w:rPr>
          <w:sz w:val="20"/>
        </w:rPr>
        <w:t xml:space="preserve">Der Auftraggeber haftet auch dafür, dass die einzelnen baustellenbezogenen Transportaufträge so </w:t>
      </w:r>
      <w:r w:rsidRPr="0081607C">
        <w:rPr>
          <w:sz w:val="20"/>
        </w:rPr>
        <w:lastRenderedPageBreak/>
        <w:t xml:space="preserve">erteilt werden, dass der Fahrer die gesetzlich vorgeschriebenen Lenk- und Ruhezeiten </w:t>
      </w:r>
      <w:r w:rsidR="00FE0DC4" w:rsidRPr="0081607C">
        <w:rPr>
          <w:sz w:val="20"/>
        </w:rPr>
        <w:t xml:space="preserve">(insb. gem EG VO 561/2006) </w:t>
      </w:r>
      <w:r w:rsidRPr="0081607C">
        <w:rPr>
          <w:sz w:val="20"/>
        </w:rPr>
        <w:t>einhalten kann. Verstoßen die Einsatzzeitpläne des Auftraggebers gegen diese Lenk- und Ruhezeiten</w:t>
      </w:r>
      <w:r w:rsidR="00FE0DC4" w:rsidRPr="0081607C">
        <w:rPr>
          <w:sz w:val="20"/>
        </w:rPr>
        <w:t>,</w:t>
      </w:r>
      <w:r w:rsidRPr="0081607C">
        <w:rPr>
          <w:sz w:val="20"/>
        </w:rPr>
        <w:t xml:space="preserve"> haftet der Auftraggeber dem Transporteur bzw. dem Fahrer für die zu bezahlenden Strafgelder und alle anderen vermögensrechtlichen Nachteile, die durch die Überschreitung der Lenk- und Ruhezeiten aufgrund der Einsatzzeitpläne des Auftraggebers entstehen</w:t>
      </w:r>
      <w:r w:rsidR="00FE0DC4" w:rsidRPr="0081607C">
        <w:rPr>
          <w:sz w:val="20"/>
        </w:rPr>
        <w:t xml:space="preserve">, unabhängig davon, ob diese Einsatzpläne zwischen den Vertragsparteien </w:t>
      </w:r>
      <w:r w:rsidR="00556E09" w:rsidRPr="0081607C">
        <w:rPr>
          <w:sz w:val="20"/>
        </w:rPr>
        <w:t xml:space="preserve">auch tatsächlich </w:t>
      </w:r>
      <w:r w:rsidR="00FE0DC4" w:rsidRPr="0081607C">
        <w:rPr>
          <w:sz w:val="20"/>
        </w:rPr>
        <w:t>vertraglich vereinbart wurden</w:t>
      </w:r>
      <w:r w:rsidRPr="0081607C">
        <w:rPr>
          <w:sz w:val="20"/>
        </w:rPr>
        <w:t>.</w:t>
      </w:r>
    </w:p>
    <w:p w14:paraId="7E5B4E4A" w14:textId="77777777" w:rsidR="00B70B6A" w:rsidRDefault="00B70B6A" w:rsidP="00B70B6A">
      <w:pPr>
        <w:adjustRightInd w:val="0"/>
        <w:rPr>
          <w:rFonts w:ascii="Verdana" w:hAnsi="Verdana" w:cs="Verdana"/>
          <w:color w:val="000000"/>
          <w:sz w:val="20"/>
          <w:szCs w:val="20"/>
        </w:rPr>
      </w:pPr>
    </w:p>
    <w:p w14:paraId="0FD768BE" w14:textId="77777777" w:rsidR="00B70B6A" w:rsidRDefault="00B70B6A" w:rsidP="000F1ED5">
      <w:pPr>
        <w:pStyle w:val="berschrift1"/>
      </w:pPr>
      <w:bookmarkStart w:id="8" w:name="_Toc307832025"/>
      <w:r>
        <w:t>§</w:t>
      </w:r>
      <w:r w:rsidR="00915D0A">
        <w:t xml:space="preserve"> </w:t>
      </w:r>
      <w:r>
        <w:t>9</w:t>
      </w:r>
      <w:r w:rsidR="0081607C">
        <w:t xml:space="preserve"> </w:t>
      </w:r>
      <w:r>
        <w:t>Beladung und Entladung der Güter</w:t>
      </w:r>
      <w:bookmarkEnd w:id="8"/>
    </w:p>
    <w:p w14:paraId="55D9FE3D" w14:textId="77777777" w:rsidR="00B70B6A" w:rsidRDefault="00B70B6A" w:rsidP="00B70B6A">
      <w:pPr>
        <w:adjustRightInd w:val="0"/>
        <w:jc w:val="center"/>
        <w:rPr>
          <w:rFonts w:ascii="Verdana" w:hAnsi="Verdana" w:cs="Verdana"/>
          <w:b/>
          <w:bCs/>
          <w:color w:val="000000"/>
          <w:sz w:val="20"/>
          <w:szCs w:val="20"/>
        </w:rPr>
      </w:pPr>
    </w:p>
    <w:p w14:paraId="26FB535D" w14:textId="77777777" w:rsidR="00B70B6A" w:rsidRDefault="00B70B6A" w:rsidP="00B70B6A">
      <w:pPr>
        <w:adjustRightInd w:val="0"/>
        <w:rPr>
          <w:rFonts w:ascii="Verdana" w:hAnsi="Verdana" w:cs="Verdana"/>
          <w:color w:val="000000"/>
          <w:sz w:val="20"/>
          <w:szCs w:val="20"/>
        </w:rPr>
      </w:pPr>
    </w:p>
    <w:p w14:paraId="12B9CB2A" w14:textId="4BB407ED" w:rsidR="00B70B6A" w:rsidRPr="0081607C" w:rsidRDefault="00B70B6A" w:rsidP="00556E09">
      <w:pPr>
        <w:numPr>
          <w:ilvl w:val="0"/>
          <w:numId w:val="5"/>
        </w:numPr>
        <w:tabs>
          <w:tab w:val="clear" w:pos="720"/>
        </w:tabs>
        <w:adjustRightInd w:val="0"/>
        <w:ind w:left="567" w:hanging="567"/>
        <w:rPr>
          <w:sz w:val="20"/>
          <w:szCs w:val="20"/>
        </w:rPr>
      </w:pPr>
      <w:r w:rsidRPr="0081607C">
        <w:rPr>
          <w:sz w:val="20"/>
          <w:szCs w:val="20"/>
        </w:rPr>
        <w:t xml:space="preserve">Die Güter sind vom Auftraggeber, oder den sonst dafür auf der Baustelle verantwortlichen Personen zu </w:t>
      </w:r>
      <w:r w:rsidR="00556E09" w:rsidRPr="0081607C">
        <w:rPr>
          <w:sz w:val="20"/>
          <w:szCs w:val="20"/>
        </w:rPr>
        <w:t>be</w:t>
      </w:r>
      <w:r w:rsidRPr="0081607C">
        <w:rPr>
          <w:sz w:val="20"/>
          <w:szCs w:val="20"/>
        </w:rPr>
        <w:t>laden bzw</w:t>
      </w:r>
      <w:r w:rsidR="005D683D">
        <w:rPr>
          <w:sz w:val="20"/>
          <w:szCs w:val="20"/>
        </w:rPr>
        <w:t>.</w:t>
      </w:r>
      <w:r w:rsidRPr="0081607C">
        <w:rPr>
          <w:sz w:val="20"/>
          <w:szCs w:val="20"/>
        </w:rPr>
        <w:t xml:space="preserve"> zu entladen. Bei Mitarbeit von Fahrern, Hilfspersonal oder des Subfrächters oder dessen Fahrer oder Hilfspersonal bei der Verladung oder Entladung, haften diese Personen als Erfüllungsgehilfen des Auftraggebers oder des Absenders. </w:t>
      </w:r>
      <w:r w:rsidR="00FE0DC4" w:rsidRPr="0081607C">
        <w:rPr>
          <w:sz w:val="20"/>
          <w:szCs w:val="20"/>
        </w:rPr>
        <w:t>Zur Beladungspflicht des Auftraggebers zählt auch die Ladungssicherung, für die der Auftraggeber alleine verantwortlich ist. Die Haftung des Auftraggebers aus mangelhafter Beladung samt mangelhafter Ladungssicherung bzw mangelhafter Entladung macht den Auftraggeber gegenüber dem Transporteur</w:t>
      </w:r>
      <w:r w:rsidR="00556E09" w:rsidRPr="0081607C">
        <w:rPr>
          <w:sz w:val="20"/>
          <w:szCs w:val="20"/>
        </w:rPr>
        <w:t xml:space="preserve"> bzw dem Fahrer</w:t>
      </w:r>
      <w:r w:rsidR="00FE0DC4" w:rsidRPr="0081607C">
        <w:rPr>
          <w:sz w:val="20"/>
          <w:szCs w:val="20"/>
        </w:rPr>
        <w:t xml:space="preserve">, der daraus einen Schaden (zB am </w:t>
      </w:r>
      <w:r w:rsidR="00556E09" w:rsidRPr="0081607C">
        <w:rPr>
          <w:sz w:val="20"/>
          <w:szCs w:val="20"/>
        </w:rPr>
        <w:t>F</w:t>
      </w:r>
      <w:r w:rsidR="00FE0DC4" w:rsidRPr="0081607C">
        <w:rPr>
          <w:sz w:val="20"/>
          <w:szCs w:val="20"/>
        </w:rPr>
        <w:t>ahrzeug</w:t>
      </w:r>
      <w:r w:rsidR="00556E09" w:rsidRPr="0081607C">
        <w:rPr>
          <w:sz w:val="20"/>
          <w:szCs w:val="20"/>
        </w:rPr>
        <w:t>, allfällige Strafen gleich aus welchem Titel</w:t>
      </w:r>
      <w:r w:rsidR="00FE0DC4" w:rsidRPr="0081607C">
        <w:rPr>
          <w:sz w:val="20"/>
          <w:szCs w:val="20"/>
        </w:rPr>
        <w:t xml:space="preserve">) erleidet, schadenersatzpflichtig. </w:t>
      </w:r>
    </w:p>
    <w:p w14:paraId="7CB3BC75" w14:textId="77777777" w:rsidR="00B70B6A" w:rsidRPr="0081607C" w:rsidRDefault="00B70B6A" w:rsidP="00556E09">
      <w:pPr>
        <w:adjustRightInd w:val="0"/>
        <w:ind w:left="567" w:hanging="567"/>
        <w:rPr>
          <w:color w:val="000000"/>
          <w:sz w:val="20"/>
          <w:szCs w:val="20"/>
        </w:rPr>
      </w:pPr>
    </w:p>
    <w:p w14:paraId="1651C92C" w14:textId="77777777" w:rsidR="00B70B6A" w:rsidRPr="0081607C" w:rsidRDefault="00B70B6A" w:rsidP="00556E09">
      <w:pPr>
        <w:numPr>
          <w:ilvl w:val="0"/>
          <w:numId w:val="5"/>
        </w:numPr>
        <w:tabs>
          <w:tab w:val="clear" w:pos="720"/>
        </w:tabs>
        <w:adjustRightInd w:val="0"/>
        <w:ind w:left="567" w:hanging="567"/>
        <w:rPr>
          <w:color w:val="000000"/>
          <w:sz w:val="20"/>
          <w:szCs w:val="20"/>
        </w:rPr>
      </w:pPr>
      <w:r w:rsidRPr="0081607C">
        <w:rPr>
          <w:color w:val="000000"/>
          <w:sz w:val="20"/>
          <w:szCs w:val="20"/>
        </w:rPr>
        <w:t xml:space="preserve">Vereinbarungen über die Be- oder Entladepflicht mit dem Fahrer, dem Subfrächter oder sonstigem Fahr- oder Begleitpersonal binden den Transporteur nicht. </w:t>
      </w:r>
    </w:p>
    <w:p w14:paraId="5A9F496A" w14:textId="77777777" w:rsidR="00597EE8" w:rsidRPr="0081607C" w:rsidRDefault="00597EE8" w:rsidP="00597EE8">
      <w:pPr>
        <w:adjustRightInd w:val="0"/>
        <w:rPr>
          <w:color w:val="000000"/>
          <w:sz w:val="20"/>
          <w:szCs w:val="20"/>
        </w:rPr>
      </w:pPr>
    </w:p>
    <w:p w14:paraId="2BD05CB2" w14:textId="77777777" w:rsidR="00597EE8" w:rsidRPr="0081607C" w:rsidRDefault="00597EE8" w:rsidP="00556E09">
      <w:pPr>
        <w:numPr>
          <w:ilvl w:val="0"/>
          <w:numId w:val="5"/>
        </w:numPr>
        <w:tabs>
          <w:tab w:val="clear" w:pos="720"/>
        </w:tabs>
        <w:adjustRightInd w:val="0"/>
        <w:ind w:left="567" w:hanging="567"/>
        <w:rPr>
          <w:sz w:val="20"/>
          <w:szCs w:val="20"/>
        </w:rPr>
      </w:pPr>
      <w:r w:rsidRPr="0081607C">
        <w:rPr>
          <w:sz w:val="20"/>
          <w:szCs w:val="20"/>
        </w:rPr>
        <w:t>Der Auftraggeber verpflichtet sich, dem Transporteur die Zu- und Abfahrt zur Beladung bzw</w:t>
      </w:r>
      <w:r w:rsidR="00111773" w:rsidRPr="0081607C">
        <w:rPr>
          <w:sz w:val="20"/>
          <w:szCs w:val="20"/>
        </w:rPr>
        <w:t>.</w:t>
      </w:r>
      <w:r w:rsidRPr="0081607C">
        <w:rPr>
          <w:sz w:val="20"/>
          <w:szCs w:val="20"/>
        </w:rPr>
        <w:t xml:space="preserve"> Abladung zu ermöglichen.  </w:t>
      </w:r>
    </w:p>
    <w:p w14:paraId="7380F5CC" w14:textId="77777777" w:rsidR="00FA1888" w:rsidRPr="00111773" w:rsidRDefault="00FA1888" w:rsidP="00FA1888">
      <w:pPr>
        <w:adjustRightInd w:val="0"/>
        <w:rPr>
          <w:rFonts w:ascii="Verdana" w:hAnsi="Verdana" w:cs="Verdana"/>
          <w:sz w:val="20"/>
          <w:szCs w:val="20"/>
        </w:rPr>
      </w:pPr>
    </w:p>
    <w:p w14:paraId="35628AD9" w14:textId="77777777" w:rsidR="00F1321C" w:rsidRPr="00111773" w:rsidRDefault="00F1321C" w:rsidP="000F1ED5">
      <w:pPr>
        <w:pStyle w:val="berschrift1"/>
      </w:pPr>
      <w:bookmarkStart w:id="9" w:name="_Toc307832026"/>
      <w:r w:rsidRPr="00E753C0">
        <w:t>§</w:t>
      </w:r>
      <w:r w:rsidR="00915D0A">
        <w:t xml:space="preserve"> </w:t>
      </w:r>
      <w:r w:rsidRPr="00E753C0">
        <w:t>10</w:t>
      </w:r>
      <w:r w:rsidR="0081607C">
        <w:t xml:space="preserve"> </w:t>
      </w:r>
      <w:r w:rsidRPr="00111773">
        <w:t>Ablagerung von Bodenaushubmaterial</w:t>
      </w:r>
      <w:bookmarkEnd w:id="9"/>
    </w:p>
    <w:p w14:paraId="20756480" w14:textId="77777777" w:rsidR="00F1321C" w:rsidRPr="00111773" w:rsidRDefault="00F1321C" w:rsidP="00F1321C">
      <w:pPr>
        <w:adjustRightInd w:val="0"/>
        <w:jc w:val="center"/>
        <w:rPr>
          <w:rFonts w:ascii="Verdana" w:hAnsi="Verdana" w:cs="Verdana"/>
          <w:sz w:val="20"/>
          <w:szCs w:val="20"/>
        </w:rPr>
      </w:pPr>
    </w:p>
    <w:p w14:paraId="529D48C8" w14:textId="2B5110BF" w:rsidR="00B7637D" w:rsidRPr="0081607C" w:rsidRDefault="00F1321C" w:rsidP="00F1321C">
      <w:pPr>
        <w:adjustRightInd w:val="0"/>
        <w:ind w:left="567" w:hanging="567"/>
        <w:rPr>
          <w:sz w:val="20"/>
          <w:szCs w:val="20"/>
        </w:rPr>
      </w:pPr>
      <w:r w:rsidRPr="00111773">
        <w:rPr>
          <w:rFonts w:ascii="Verdana" w:hAnsi="Verdana" w:cs="Verdana"/>
          <w:sz w:val="20"/>
          <w:szCs w:val="20"/>
        </w:rPr>
        <w:t>1.</w:t>
      </w:r>
      <w:r w:rsidRPr="00111773">
        <w:rPr>
          <w:rFonts w:ascii="Verdana" w:hAnsi="Verdana" w:cs="Verdana"/>
          <w:sz w:val="20"/>
          <w:szCs w:val="20"/>
        </w:rPr>
        <w:tab/>
      </w:r>
      <w:r w:rsidR="00FA1888" w:rsidRPr="0081607C">
        <w:rPr>
          <w:sz w:val="20"/>
          <w:szCs w:val="20"/>
        </w:rPr>
        <w:t>Für den Fall</w:t>
      </w:r>
      <w:r w:rsidR="00E15E3D">
        <w:rPr>
          <w:sz w:val="20"/>
          <w:szCs w:val="20"/>
        </w:rPr>
        <w:t>,</w:t>
      </w:r>
      <w:r w:rsidR="00FA1888" w:rsidRPr="0081607C">
        <w:rPr>
          <w:sz w:val="20"/>
          <w:szCs w:val="20"/>
        </w:rPr>
        <w:t xml:space="preserve"> dass der Transporteur Aushubmaterial auf eine Deponie des Auftraggebers oder sonst auf eine vom Auftraggeber bestimmte Deponie zu transportieren hat, ist der Auftrag</w:t>
      </w:r>
      <w:r w:rsidR="00B7637D" w:rsidRPr="0081607C">
        <w:rPr>
          <w:sz w:val="20"/>
          <w:szCs w:val="20"/>
        </w:rPr>
        <w:t>geber</w:t>
      </w:r>
      <w:r w:rsidR="00FA1888" w:rsidRPr="0081607C">
        <w:rPr>
          <w:sz w:val="20"/>
          <w:szCs w:val="20"/>
        </w:rPr>
        <w:t xml:space="preserve"> verpflichtet, die Genehmigung für die Deponierung einzuholen oder im Besitz einer gültigen Genehmigung zu sein. Der Transporteur übernimmt für die Ablagerung keine Haftung. Der Auftrag</w:t>
      </w:r>
      <w:r w:rsidR="00B7637D" w:rsidRPr="0081607C">
        <w:rPr>
          <w:sz w:val="20"/>
          <w:szCs w:val="20"/>
        </w:rPr>
        <w:t>geber</w:t>
      </w:r>
      <w:r w:rsidR="00FA1888" w:rsidRPr="0081607C">
        <w:rPr>
          <w:sz w:val="20"/>
          <w:szCs w:val="20"/>
        </w:rPr>
        <w:t xml:space="preserve"> haftet für alle mit der Verletzung dieser Verpflichtungen verbundenen Kosten und Schäden und verpflichtet sich, den Transporteur von allen Forderungen Dritter Personen, die mit einer Verletzung dieser Pflichten in Zusammenhang stehen, schad- und klaglos zu halten. </w:t>
      </w:r>
    </w:p>
    <w:p w14:paraId="76FE0907" w14:textId="77777777" w:rsidR="00B7637D" w:rsidRPr="0081607C" w:rsidRDefault="00B7637D" w:rsidP="00F1321C">
      <w:pPr>
        <w:adjustRightInd w:val="0"/>
        <w:ind w:left="567" w:hanging="567"/>
        <w:rPr>
          <w:sz w:val="20"/>
          <w:szCs w:val="20"/>
        </w:rPr>
      </w:pPr>
    </w:p>
    <w:p w14:paraId="0AAD52B9" w14:textId="77777777" w:rsidR="00F1321C" w:rsidRPr="0081607C" w:rsidRDefault="00F1321C" w:rsidP="00F1321C">
      <w:pPr>
        <w:adjustRightInd w:val="0"/>
        <w:ind w:left="567" w:hanging="567"/>
        <w:rPr>
          <w:sz w:val="20"/>
          <w:szCs w:val="20"/>
        </w:rPr>
      </w:pPr>
      <w:r w:rsidRPr="0081607C">
        <w:rPr>
          <w:sz w:val="20"/>
          <w:szCs w:val="20"/>
        </w:rPr>
        <w:t>2.</w:t>
      </w:r>
      <w:r w:rsidRPr="0081607C">
        <w:rPr>
          <w:sz w:val="20"/>
          <w:szCs w:val="20"/>
        </w:rPr>
        <w:tab/>
      </w:r>
      <w:r w:rsidR="00B7637D" w:rsidRPr="0081607C">
        <w:rPr>
          <w:sz w:val="20"/>
          <w:szCs w:val="20"/>
        </w:rPr>
        <w:t>Für den Fall der Ablagerung</w:t>
      </w:r>
      <w:r w:rsidR="00FA1888" w:rsidRPr="0081607C">
        <w:rPr>
          <w:sz w:val="20"/>
          <w:szCs w:val="20"/>
        </w:rPr>
        <w:t xml:space="preserve"> </w:t>
      </w:r>
      <w:r w:rsidR="00B7637D" w:rsidRPr="0081607C">
        <w:rPr>
          <w:sz w:val="20"/>
          <w:szCs w:val="20"/>
        </w:rPr>
        <w:t xml:space="preserve">von Aushubmaterial auf einer Deponie des Transporteurs hat der Auftraggeber dem Transporteur vor Deponierung eine Analyse des abzulagernden Materials zu übergeben. Sehen gesetzliche Vorschriften andere Regelungen vor, ersetzen diese die Verpflichtung zur Übergabe der Analyse. </w:t>
      </w:r>
    </w:p>
    <w:p w14:paraId="364B3C61" w14:textId="77777777" w:rsidR="00F1321C" w:rsidRPr="0081607C" w:rsidRDefault="00F1321C" w:rsidP="00F1321C">
      <w:pPr>
        <w:adjustRightInd w:val="0"/>
        <w:ind w:left="567" w:hanging="567"/>
        <w:rPr>
          <w:sz w:val="20"/>
          <w:szCs w:val="20"/>
        </w:rPr>
      </w:pPr>
    </w:p>
    <w:p w14:paraId="7F581F6A" w14:textId="77777777" w:rsidR="00B7637D" w:rsidRPr="0081607C" w:rsidRDefault="00F1321C" w:rsidP="00F1321C">
      <w:pPr>
        <w:adjustRightInd w:val="0"/>
        <w:ind w:left="567" w:hanging="567"/>
        <w:rPr>
          <w:sz w:val="20"/>
          <w:szCs w:val="20"/>
        </w:rPr>
      </w:pPr>
      <w:r w:rsidRPr="0081607C">
        <w:rPr>
          <w:sz w:val="20"/>
          <w:szCs w:val="20"/>
        </w:rPr>
        <w:t>3.</w:t>
      </w:r>
      <w:r w:rsidRPr="0081607C">
        <w:rPr>
          <w:sz w:val="20"/>
          <w:szCs w:val="20"/>
        </w:rPr>
        <w:tab/>
      </w:r>
      <w:r w:rsidR="00B7637D" w:rsidRPr="0081607C">
        <w:rPr>
          <w:sz w:val="20"/>
          <w:szCs w:val="20"/>
        </w:rPr>
        <w:t>Verletzt der Auftraggeber diese Verpflichtung</w:t>
      </w:r>
      <w:r w:rsidRPr="0081607C">
        <w:rPr>
          <w:sz w:val="20"/>
          <w:szCs w:val="20"/>
        </w:rPr>
        <w:t>en</w:t>
      </w:r>
      <w:r w:rsidR="00B7637D" w:rsidRPr="0081607C">
        <w:rPr>
          <w:sz w:val="20"/>
          <w:szCs w:val="20"/>
        </w:rPr>
        <w:t xml:space="preserve"> ist der Transporteur</w:t>
      </w:r>
      <w:r w:rsidRPr="0081607C">
        <w:rPr>
          <w:sz w:val="20"/>
          <w:szCs w:val="20"/>
        </w:rPr>
        <w:t xml:space="preserve"> auch</w:t>
      </w:r>
      <w:r w:rsidR="00B7637D" w:rsidRPr="0081607C">
        <w:rPr>
          <w:sz w:val="20"/>
          <w:szCs w:val="20"/>
        </w:rPr>
        <w:t xml:space="preserve"> zur sofortigen Entladung der abzulagernden Güter auf Kosten und Gefahr des Auftraggebers berechtigt. </w:t>
      </w:r>
    </w:p>
    <w:p w14:paraId="72BA1EF7" w14:textId="77777777" w:rsidR="00B70B6A" w:rsidRDefault="00B70B6A" w:rsidP="00B70B6A">
      <w:pPr>
        <w:pStyle w:val="Kommentarthema"/>
        <w:widowControl w:val="0"/>
        <w:autoSpaceDE w:val="0"/>
        <w:autoSpaceDN w:val="0"/>
        <w:adjustRightInd w:val="0"/>
        <w:rPr>
          <w:rFonts w:ascii="Verdana" w:hAnsi="Verdana" w:cs="Verdana"/>
          <w:color w:val="000000"/>
        </w:rPr>
      </w:pPr>
    </w:p>
    <w:p w14:paraId="6942D480" w14:textId="77777777" w:rsidR="00B70B6A" w:rsidRPr="000F1ED5" w:rsidRDefault="00B70B6A" w:rsidP="000F1ED5">
      <w:pPr>
        <w:pStyle w:val="berschrift1"/>
      </w:pPr>
      <w:bookmarkStart w:id="10" w:name="_Toc307832027"/>
      <w:r>
        <w:t>§</w:t>
      </w:r>
      <w:r w:rsidR="00915D0A">
        <w:t xml:space="preserve"> </w:t>
      </w:r>
      <w:r>
        <w:t>1</w:t>
      </w:r>
      <w:r w:rsidR="00F1321C">
        <w:t>1</w:t>
      </w:r>
      <w:r w:rsidR="0081607C">
        <w:t xml:space="preserve"> </w:t>
      </w:r>
      <w:r w:rsidRPr="000F1ED5">
        <w:t>Überladung</w:t>
      </w:r>
      <w:bookmarkEnd w:id="10"/>
    </w:p>
    <w:p w14:paraId="43DF2C8F" w14:textId="77777777" w:rsidR="00B70B6A" w:rsidRPr="0081607C" w:rsidRDefault="00B70B6A" w:rsidP="00B70B6A">
      <w:pPr>
        <w:rPr>
          <w:color w:val="000000"/>
          <w:sz w:val="20"/>
          <w:szCs w:val="20"/>
        </w:rPr>
      </w:pPr>
    </w:p>
    <w:p w14:paraId="63BD3FAA" w14:textId="51D8F99F" w:rsidR="00B70B6A" w:rsidRPr="0081607C" w:rsidRDefault="00B70B6A" w:rsidP="00B70B6A">
      <w:pPr>
        <w:adjustRightInd w:val="0"/>
        <w:rPr>
          <w:sz w:val="20"/>
          <w:szCs w:val="20"/>
        </w:rPr>
      </w:pPr>
      <w:r w:rsidRPr="0081607C">
        <w:rPr>
          <w:sz w:val="20"/>
          <w:szCs w:val="20"/>
        </w:rPr>
        <w:t>Der Auftraggeber ist für die Beladung alleine verantwortlich</w:t>
      </w:r>
      <w:r w:rsidR="00FE0DC4" w:rsidRPr="0081607C">
        <w:rPr>
          <w:sz w:val="20"/>
          <w:szCs w:val="20"/>
        </w:rPr>
        <w:t xml:space="preserve"> u</w:t>
      </w:r>
      <w:r w:rsidRPr="0081607C">
        <w:rPr>
          <w:sz w:val="20"/>
          <w:szCs w:val="20"/>
        </w:rPr>
        <w:t xml:space="preserve">nd haftet dem Transporteur oder den Fahrern, Hilfspersonal oder dem Subfrächters oder dessen Fahrer oder Hilfspersonal für </w:t>
      </w:r>
      <w:r w:rsidR="00556E09" w:rsidRPr="0081607C">
        <w:rPr>
          <w:sz w:val="20"/>
          <w:szCs w:val="20"/>
        </w:rPr>
        <w:t>alle Schäden aus einer allfälligen Überladung,</w:t>
      </w:r>
      <w:r w:rsidRPr="0081607C">
        <w:rPr>
          <w:sz w:val="20"/>
          <w:szCs w:val="20"/>
        </w:rPr>
        <w:t xml:space="preserve"> wozu auch allfällige Strafen, gleich aus welchem Titel</w:t>
      </w:r>
      <w:r w:rsidR="00556E09" w:rsidRPr="0081607C">
        <w:rPr>
          <w:sz w:val="20"/>
          <w:szCs w:val="20"/>
        </w:rPr>
        <w:t>, Stehzeiten des Fahrzeuges oder Schäden am Fahrzeug</w:t>
      </w:r>
      <w:r w:rsidRPr="0081607C">
        <w:rPr>
          <w:sz w:val="20"/>
          <w:szCs w:val="20"/>
        </w:rPr>
        <w:t xml:space="preserve"> zählen.</w:t>
      </w:r>
      <w:r w:rsidR="00FE0DC4" w:rsidRPr="0081607C">
        <w:rPr>
          <w:sz w:val="20"/>
          <w:szCs w:val="20"/>
        </w:rPr>
        <w:t xml:space="preserve"> </w:t>
      </w:r>
    </w:p>
    <w:p w14:paraId="6E40552A" w14:textId="77777777" w:rsidR="00556E09" w:rsidRPr="00111773" w:rsidRDefault="00556E09" w:rsidP="00B70B6A">
      <w:pPr>
        <w:adjustRightInd w:val="0"/>
        <w:rPr>
          <w:rFonts w:ascii="Verdana" w:hAnsi="Verdana" w:cs="Verdana"/>
          <w:sz w:val="20"/>
          <w:szCs w:val="20"/>
        </w:rPr>
      </w:pPr>
    </w:p>
    <w:p w14:paraId="3510287D" w14:textId="77777777" w:rsidR="00B70B6A" w:rsidRDefault="00B70B6A" w:rsidP="000F1ED5">
      <w:pPr>
        <w:pStyle w:val="berschrift1"/>
      </w:pPr>
      <w:bookmarkStart w:id="11" w:name="_Toc307832028"/>
      <w:r>
        <w:t>§</w:t>
      </w:r>
      <w:r w:rsidR="00915D0A">
        <w:t xml:space="preserve"> </w:t>
      </w:r>
      <w:r>
        <w:t>1</w:t>
      </w:r>
      <w:r w:rsidR="00F1321C">
        <w:t>2</w:t>
      </w:r>
      <w:r w:rsidR="0081607C">
        <w:t xml:space="preserve"> </w:t>
      </w:r>
      <w:r>
        <w:t>Lade- und Ablieferfrist, Lieferfristen</w:t>
      </w:r>
      <w:bookmarkEnd w:id="11"/>
    </w:p>
    <w:p w14:paraId="47EE238B" w14:textId="77777777" w:rsidR="00B70B6A" w:rsidRPr="0081607C" w:rsidRDefault="00B70B6A" w:rsidP="00B70B6A">
      <w:pPr>
        <w:adjustRightInd w:val="0"/>
        <w:rPr>
          <w:color w:val="000000"/>
          <w:sz w:val="20"/>
          <w:szCs w:val="20"/>
        </w:rPr>
      </w:pPr>
    </w:p>
    <w:p w14:paraId="15D66710" w14:textId="452DD01D" w:rsidR="00B70B6A" w:rsidRPr="0081607C" w:rsidRDefault="00154603" w:rsidP="00B70B6A">
      <w:pPr>
        <w:adjustRightInd w:val="0"/>
        <w:rPr>
          <w:color w:val="000000"/>
          <w:sz w:val="20"/>
          <w:szCs w:val="20"/>
        </w:rPr>
      </w:pPr>
      <w:r w:rsidRPr="0081607C">
        <w:rPr>
          <w:color w:val="000000"/>
          <w:sz w:val="20"/>
          <w:szCs w:val="20"/>
        </w:rPr>
        <w:t>Den Transporteu</w:t>
      </w:r>
      <w:r w:rsidR="00B70B6A" w:rsidRPr="0081607C">
        <w:rPr>
          <w:color w:val="000000"/>
          <w:sz w:val="20"/>
          <w:szCs w:val="20"/>
        </w:rPr>
        <w:t>r, seinen Fahrer, Hilfspersonal oder seinen Subfrächters oder dessen Fahrer oder Hilfspersonal trifft keine Pflicht zur Einhaltung von Lade- und Ablade- bzw Lieferfristen. Hiefür ist ausschließlich der Auftraggeber verantwortlich</w:t>
      </w:r>
      <w:r w:rsidR="00C936E3">
        <w:rPr>
          <w:color w:val="000000"/>
          <w:sz w:val="20"/>
          <w:szCs w:val="20"/>
        </w:rPr>
        <w:t>.</w:t>
      </w:r>
    </w:p>
    <w:p w14:paraId="5D3C82F0" w14:textId="77777777" w:rsidR="00B70B6A" w:rsidRDefault="00B70B6A" w:rsidP="00B70B6A">
      <w:pPr>
        <w:adjustRightInd w:val="0"/>
        <w:rPr>
          <w:rFonts w:ascii="Verdana" w:hAnsi="Verdana" w:cs="Verdana"/>
          <w:color w:val="000000"/>
          <w:sz w:val="20"/>
          <w:szCs w:val="20"/>
        </w:rPr>
      </w:pPr>
    </w:p>
    <w:p w14:paraId="75781EE1" w14:textId="77777777" w:rsidR="00B70B6A" w:rsidRDefault="00B70B6A" w:rsidP="000F1ED5">
      <w:pPr>
        <w:pStyle w:val="berschrift1"/>
      </w:pPr>
      <w:bookmarkStart w:id="12" w:name="_Toc307832029"/>
      <w:r>
        <w:t>§</w:t>
      </w:r>
      <w:r w:rsidR="00915D0A">
        <w:t xml:space="preserve"> </w:t>
      </w:r>
      <w:r>
        <w:t>1</w:t>
      </w:r>
      <w:r w:rsidR="00F1321C">
        <w:t>3</w:t>
      </w:r>
      <w:r w:rsidR="0081607C">
        <w:t xml:space="preserve"> </w:t>
      </w:r>
      <w:r>
        <w:t>Lademittel</w:t>
      </w:r>
      <w:bookmarkEnd w:id="12"/>
    </w:p>
    <w:p w14:paraId="1C459AF2" w14:textId="77777777" w:rsidR="00B70B6A" w:rsidRDefault="00B70B6A" w:rsidP="00B70B6A">
      <w:pPr>
        <w:adjustRightInd w:val="0"/>
        <w:rPr>
          <w:rFonts w:ascii="Verdana" w:hAnsi="Verdana" w:cs="Verdana"/>
          <w:color w:val="000000"/>
          <w:sz w:val="20"/>
          <w:szCs w:val="20"/>
        </w:rPr>
      </w:pPr>
    </w:p>
    <w:p w14:paraId="3555FD79" w14:textId="77777777" w:rsidR="00B70B6A" w:rsidRPr="0081607C" w:rsidRDefault="00B70B6A" w:rsidP="00B70B6A">
      <w:pPr>
        <w:adjustRightInd w:val="0"/>
        <w:rPr>
          <w:sz w:val="20"/>
          <w:szCs w:val="20"/>
        </w:rPr>
      </w:pPr>
      <w:r w:rsidRPr="0081607C">
        <w:rPr>
          <w:sz w:val="20"/>
          <w:szCs w:val="20"/>
        </w:rPr>
        <w:t xml:space="preserve">Der </w:t>
      </w:r>
      <w:r w:rsidR="00154603" w:rsidRPr="0081607C">
        <w:rPr>
          <w:sz w:val="20"/>
          <w:szCs w:val="20"/>
        </w:rPr>
        <w:t>Transporteur</w:t>
      </w:r>
      <w:r w:rsidRPr="0081607C">
        <w:rPr>
          <w:sz w:val="20"/>
          <w:szCs w:val="20"/>
        </w:rPr>
        <w:t xml:space="preserve"> haftet nicht für die ihm übergebenen Lademittel wie zum Beispiel Paletten</w:t>
      </w:r>
      <w:r w:rsidR="00597EE8" w:rsidRPr="0081607C">
        <w:rPr>
          <w:sz w:val="20"/>
          <w:szCs w:val="20"/>
        </w:rPr>
        <w:t xml:space="preserve"> oder andere Lademittel</w:t>
      </w:r>
      <w:r w:rsidRPr="0081607C">
        <w:rPr>
          <w:sz w:val="20"/>
          <w:szCs w:val="20"/>
        </w:rPr>
        <w:t>. Der Transporteur ist jedenfalls nicht verpflichtet für die Rückführung ihm übergebener Lademittel zu sorgen. Übernimmt er die Rückführung von Lademitteln, so stehen ihm hiefür Kosten zu, die zwischen ihm und dem Auftraggeber zu vereinbaren sind</w:t>
      </w:r>
      <w:r w:rsidR="00154603" w:rsidRPr="0081607C">
        <w:rPr>
          <w:sz w:val="20"/>
          <w:szCs w:val="20"/>
        </w:rPr>
        <w:t>; mangels einer diesbezüglichen Vereinbarung ist das ortsübliche Frachtentgelt zu bezahlen.</w:t>
      </w:r>
      <w:r w:rsidRPr="0081607C">
        <w:rPr>
          <w:sz w:val="20"/>
          <w:szCs w:val="20"/>
        </w:rPr>
        <w:t xml:space="preserve"> </w:t>
      </w:r>
    </w:p>
    <w:p w14:paraId="3EE9D057" w14:textId="77777777" w:rsidR="00B70B6A" w:rsidRDefault="00B70B6A" w:rsidP="00B70B6A">
      <w:pPr>
        <w:adjustRightInd w:val="0"/>
        <w:jc w:val="center"/>
        <w:rPr>
          <w:rFonts w:ascii="Verdana" w:hAnsi="Verdana" w:cs="Verdana"/>
          <w:color w:val="000000"/>
          <w:sz w:val="20"/>
          <w:szCs w:val="20"/>
        </w:rPr>
      </w:pPr>
    </w:p>
    <w:p w14:paraId="2AEA7B17" w14:textId="77777777" w:rsidR="00B70B6A" w:rsidRDefault="00B70B6A" w:rsidP="000F1ED5">
      <w:pPr>
        <w:pStyle w:val="berschrift1"/>
      </w:pPr>
      <w:bookmarkStart w:id="13" w:name="_Toc307832030"/>
      <w:r>
        <w:lastRenderedPageBreak/>
        <w:t>§</w:t>
      </w:r>
      <w:r w:rsidR="00915D0A">
        <w:t xml:space="preserve"> </w:t>
      </w:r>
      <w:r>
        <w:t>1</w:t>
      </w:r>
      <w:r w:rsidR="00F1321C">
        <w:t>4</w:t>
      </w:r>
      <w:r w:rsidR="0081607C">
        <w:t xml:space="preserve"> </w:t>
      </w:r>
      <w:r>
        <w:t>Zahlung des Entgeltes</w:t>
      </w:r>
      <w:bookmarkEnd w:id="13"/>
    </w:p>
    <w:p w14:paraId="0080E0E6" w14:textId="77777777" w:rsidR="00B70B6A" w:rsidRDefault="00B70B6A" w:rsidP="00B70B6A">
      <w:pPr>
        <w:adjustRightInd w:val="0"/>
        <w:rPr>
          <w:rFonts w:ascii="Verdana" w:hAnsi="Verdana" w:cs="Verdana"/>
          <w:color w:val="000000"/>
          <w:sz w:val="20"/>
          <w:szCs w:val="20"/>
        </w:rPr>
      </w:pPr>
    </w:p>
    <w:p w14:paraId="6B408C3A" w14:textId="4F9CA213" w:rsidR="00055564" w:rsidRPr="0081607C" w:rsidRDefault="00D75816" w:rsidP="00055564">
      <w:pPr>
        <w:numPr>
          <w:ilvl w:val="0"/>
          <w:numId w:val="6"/>
        </w:numPr>
        <w:tabs>
          <w:tab w:val="clear" w:pos="720"/>
        </w:tabs>
        <w:adjustRightInd w:val="0"/>
        <w:ind w:left="567" w:hanging="567"/>
        <w:rPr>
          <w:sz w:val="20"/>
          <w:szCs w:val="20"/>
        </w:rPr>
      </w:pPr>
      <w:r w:rsidRPr="0081607C">
        <w:rPr>
          <w:sz w:val="20"/>
          <w:szCs w:val="20"/>
        </w:rPr>
        <w:t xml:space="preserve">Die zwischen den Parteien vereinbarten Preise sind Grundlage der Verrechnung. </w:t>
      </w:r>
      <w:r w:rsidR="00055564" w:rsidRPr="0081607C">
        <w:rPr>
          <w:sz w:val="20"/>
          <w:szCs w:val="20"/>
        </w:rPr>
        <w:t>Sofern nichts anderes ausdrücklich vereinbart ist, verstehen sich alle vereinbarten und angegebenen Preis</w:t>
      </w:r>
      <w:r w:rsidR="00C936E3">
        <w:rPr>
          <w:sz w:val="20"/>
          <w:szCs w:val="20"/>
        </w:rPr>
        <w:t>e</w:t>
      </w:r>
      <w:r w:rsidR="00055564" w:rsidRPr="0081607C">
        <w:rPr>
          <w:sz w:val="20"/>
          <w:szCs w:val="20"/>
        </w:rPr>
        <w:t xml:space="preserve"> als Nettopreise. </w:t>
      </w:r>
    </w:p>
    <w:p w14:paraId="26508183" w14:textId="77777777" w:rsidR="00055564" w:rsidRPr="0081607C" w:rsidRDefault="00055564" w:rsidP="00055564">
      <w:pPr>
        <w:adjustRightInd w:val="0"/>
        <w:ind w:left="567" w:hanging="567"/>
        <w:rPr>
          <w:color w:val="008000"/>
          <w:sz w:val="20"/>
          <w:szCs w:val="20"/>
        </w:rPr>
      </w:pPr>
    </w:p>
    <w:p w14:paraId="798547F1" w14:textId="77777777" w:rsidR="00D75816" w:rsidRPr="0081607C" w:rsidRDefault="009E2DBF" w:rsidP="00055564">
      <w:pPr>
        <w:numPr>
          <w:ilvl w:val="0"/>
          <w:numId w:val="6"/>
        </w:numPr>
        <w:tabs>
          <w:tab w:val="clear" w:pos="720"/>
        </w:tabs>
        <w:adjustRightInd w:val="0"/>
        <w:ind w:left="567" w:hanging="567"/>
        <w:rPr>
          <w:sz w:val="20"/>
          <w:szCs w:val="20"/>
        </w:rPr>
      </w:pPr>
      <w:r w:rsidRPr="0081607C">
        <w:rPr>
          <w:sz w:val="20"/>
          <w:szCs w:val="20"/>
        </w:rPr>
        <w:t xml:space="preserve">Die vereinbarten Preise verändern sich jeweils um den auf der Internetseite des Fachverbandes Güterbeförderung der Wirtschaftskammer Österreich, http://www.dietransporteure.at/, veröffentlichten und jeweils </w:t>
      </w:r>
      <w:r w:rsidR="00FB5E17">
        <w:rPr>
          <w:sz w:val="20"/>
          <w:szCs w:val="20"/>
        </w:rPr>
        <w:t xml:space="preserve">gültigen „Transportkostenindex“, wobei eine Schwankungsbreite von bis zu +/- 2 Prozent des vereinbarten Indexwertes unberücksichtigt bleibt. </w:t>
      </w:r>
      <w:r w:rsidR="0071231E">
        <w:rPr>
          <w:sz w:val="20"/>
          <w:szCs w:val="20"/>
        </w:rPr>
        <w:t>Darüber hinaus gehende Veränderungen berechtigen zu einer entsprechenden Preisanpassung.</w:t>
      </w:r>
    </w:p>
    <w:p w14:paraId="0925E217" w14:textId="77777777" w:rsidR="00D75816" w:rsidRPr="0081607C" w:rsidRDefault="00D75816" w:rsidP="00055564">
      <w:pPr>
        <w:adjustRightInd w:val="0"/>
        <w:ind w:left="567" w:hanging="567"/>
        <w:rPr>
          <w:color w:val="000000"/>
          <w:sz w:val="20"/>
          <w:szCs w:val="20"/>
        </w:rPr>
      </w:pPr>
    </w:p>
    <w:p w14:paraId="0D5F3173" w14:textId="30013C08" w:rsidR="00B70B6A" w:rsidRPr="0081607C" w:rsidRDefault="00B70B6A" w:rsidP="00C936E3">
      <w:pPr>
        <w:numPr>
          <w:ilvl w:val="0"/>
          <w:numId w:val="6"/>
        </w:numPr>
        <w:adjustRightInd w:val="0"/>
        <w:ind w:left="567" w:hanging="567"/>
        <w:rPr>
          <w:color w:val="000000"/>
          <w:sz w:val="20"/>
          <w:szCs w:val="20"/>
        </w:rPr>
      </w:pPr>
      <w:r w:rsidRPr="0081607C">
        <w:rPr>
          <w:color w:val="000000"/>
          <w:sz w:val="20"/>
          <w:szCs w:val="20"/>
        </w:rPr>
        <w:t>D</w:t>
      </w:r>
      <w:r w:rsidR="000240CB" w:rsidRPr="0081607C">
        <w:rPr>
          <w:color w:val="000000"/>
          <w:sz w:val="20"/>
          <w:szCs w:val="20"/>
        </w:rPr>
        <w:t>er</w:t>
      </w:r>
      <w:r w:rsidRPr="0081607C">
        <w:rPr>
          <w:color w:val="000000"/>
          <w:sz w:val="20"/>
          <w:szCs w:val="20"/>
        </w:rPr>
        <w:t xml:space="preserve"> </w:t>
      </w:r>
      <w:r w:rsidR="000240CB" w:rsidRPr="0081607C">
        <w:rPr>
          <w:color w:val="000000"/>
          <w:sz w:val="20"/>
          <w:szCs w:val="20"/>
        </w:rPr>
        <w:t>Rechnungsbetrag</w:t>
      </w:r>
      <w:r w:rsidRPr="0081607C">
        <w:rPr>
          <w:color w:val="000000"/>
          <w:sz w:val="20"/>
          <w:szCs w:val="20"/>
        </w:rPr>
        <w:t xml:space="preserve"> ist zuzüglich allfälliger Barauslagen, sofern nicht anderes vereinbart ist, sofort nach Rechnungslegung </w:t>
      </w:r>
      <w:r w:rsidR="000240CB" w:rsidRPr="0081607C">
        <w:rPr>
          <w:color w:val="000000"/>
          <w:sz w:val="20"/>
          <w:szCs w:val="20"/>
        </w:rPr>
        <w:t xml:space="preserve">ohne jeglichen Abzug </w:t>
      </w:r>
      <w:r w:rsidRPr="0081607C">
        <w:rPr>
          <w:color w:val="000000"/>
          <w:sz w:val="20"/>
          <w:szCs w:val="20"/>
        </w:rPr>
        <w:t xml:space="preserve">zur Zahlung fällig. Im Falle des Zahlungsverzuges sind die gesetzlichen Verzugszinsen mindestens </w:t>
      </w:r>
      <w:r w:rsidRPr="00A76994">
        <w:rPr>
          <w:sz w:val="20"/>
          <w:szCs w:val="20"/>
        </w:rPr>
        <w:t xml:space="preserve">jedoch </w:t>
      </w:r>
      <w:r w:rsidR="00A76994">
        <w:rPr>
          <w:sz w:val="20"/>
          <w:szCs w:val="20"/>
          <w:highlight w:val="yellow"/>
        </w:rPr>
        <w:t>……..</w:t>
      </w:r>
      <w:r w:rsidR="00A76994" w:rsidRPr="00A76994">
        <w:rPr>
          <w:sz w:val="20"/>
          <w:szCs w:val="20"/>
        </w:rPr>
        <w:t xml:space="preserve"> </w:t>
      </w:r>
      <w:r w:rsidRPr="00A76994">
        <w:rPr>
          <w:sz w:val="20"/>
          <w:szCs w:val="20"/>
        </w:rPr>
        <w:t xml:space="preserve"> % p.a. </w:t>
      </w:r>
      <w:r w:rsidRPr="0081607C">
        <w:rPr>
          <w:color w:val="000000"/>
          <w:sz w:val="20"/>
          <w:szCs w:val="20"/>
        </w:rPr>
        <w:t>Verzugszinsen zu bezahlen. Darüber hinaus ist der Auftraggeber verpflichtet, die aufgelaufenen Mahnspesen sowie die mit der Betreibung der offenen Forderung verbundenen Kosten zur Gänze zu tragen.</w:t>
      </w:r>
    </w:p>
    <w:p w14:paraId="17F8B8E2" w14:textId="77777777" w:rsidR="00B70B6A" w:rsidRPr="0081607C" w:rsidRDefault="00B70B6A" w:rsidP="00055564">
      <w:pPr>
        <w:adjustRightInd w:val="0"/>
        <w:ind w:left="567" w:hanging="567"/>
        <w:rPr>
          <w:color w:val="000000"/>
          <w:sz w:val="20"/>
          <w:szCs w:val="20"/>
        </w:rPr>
      </w:pPr>
    </w:p>
    <w:p w14:paraId="3BD9811B" w14:textId="77777777" w:rsidR="00B70B6A" w:rsidRPr="0081607C" w:rsidRDefault="00B70B6A" w:rsidP="00055564">
      <w:pPr>
        <w:numPr>
          <w:ilvl w:val="0"/>
          <w:numId w:val="6"/>
        </w:numPr>
        <w:tabs>
          <w:tab w:val="clear" w:pos="720"/>
        </w:tabs>
        <w:adjustRightInd w:val="0"/>
        <w:ind w:left="567" w:hanging="567"/>
        <w:rPr>
          <w:color w:val="000000"/>
          <w:sz w:val="20"/>
          <w:szCs w:val="20"/>
        </w:rPr>
      </w:pPr>
      <w:r w:rsidRPr="0081607C">
        <w:rPr>
          <w:color w:val="000000"/>
          <w:sz w:val="20"/>
          <w:szCs w:val="20"/>
        </w:rPr>
        <w:t xml:space="preserve">Wird vereinbart, dass das Entgelt und die tatsächlich entstandenen Barauslagen von einem Dritten zu bezahlen sind, so haftet der Auftraggeber hiefür solidarisch mit dem Dritten dem Transporteur. </w:t>
      </w:r>
    </w:p>
    <w:p w14:paraId="223ABBD5" w14:textId="77777777" w:rsidR="00B70B6A" w:rsidRPr="0081607C" w:rsidRDefault="00B70B6A" w:rsidP="00055564">
      <w:pPr>
        <w:adjustRightInd w:val="0"/>
        <w:ind w:left="567" w:hanging="567"/>
        <w:rPr>
          <w:color w:val="000000"/>
          <w:sz w:val="20"/>
          <w:szCs w:val="20"/>
        </w:rPr>
      </w:pPr>
    </w:p>
    <w:p w14:paraId="424497BF" w14:textId="77777777" w:rsidR="00B70B6A" w:rsidRPr="0081607C" w:rsidRDefault="00B70B6A" w:rsidP="00055564">
      <w:pPr>
        <w:numPr>
          <w:ilvl w:val="0"/>
          <w:numId w:val="6"/>
        </w:numPr>
        <w:tabs>
          <w:tab w:val="clear" w:pos="720"/>
        </w:tabs>
        <w:adjustRightInd w:val="0"/>
        <w:ind w:left="567" w:hanging="567"/>
        <w:rPr>
          <w:sz w:val="20"/>
          <w:szCs w:val="20"/>
        </w:rPr>
      </w:pPr>
      <w:r w:rsidRPr="0081607C">
        <w:rPr>
          <w:sz w:val="20"/>
          <w:szCs w:val="20"/>
        </w:rPr>
        <w:t xml:space="preserve">Gerät der Auftraggeber </w:t>
      </w:r>
      <w:r w:rsidR="00055564" w:rsidRPr="0081607C">
        <w:rPr>
          <w:sz w:val="20"/>
          <w:szCs w:val="20"/>
        </w:rPr>
        <w:t xml:space="preserve">oder ein Dritter </w:t>
      </w:r>
      <w:r w:rsidRPr="0081607C">
        <w:rPr>
          <w:sz w:val="20"/>
          <w:szCs w:val="20"/>
        </w:rPr>
        <w:t>mit seinen Zahlungsverpflichtungen in Verzug, ist der Transporteur berechtigt, die weiteren Baustellenfahrten einzustellen, bis der Auftraggeber seinen Zahlungsverpflichtungen nachkommt. Aus der Leistungsunterbrechung stehen dem Auftraggeber keine wie immer gearteten Ansprüche zu.</w:t>
      </w:r>
      <w:r w:rsidR="00154603" w:rsidRPr="0081607C">
        <w:rPr>
          <w:sz w:val="20"/>
          <w:szCs w:val="20"/>
        </w:rPr>
        <w:t xml:space="preserve"> Der Auftrag</w:t>
      </w:r>
      <w:r w:rsidR="00597EE8" w:rsidRPr="0081607C">
        <w:rPr>
          <w:sz w:val="20"/>
          <w:szCs w:val="20"/>
        </w:rPr>
        <w:t>geb</w:t>
      </w:r>
      <w:r w:rsidR="00154603" w:rsidRPr="0081607C">
        <w:rPr>
          <w:sz w:val="20"/>
          <w:szCs w:val="20"/>
        </w:rPr>
        <w:t xml:space="preserve">er haftet dem Transporteur für alle aus der Zahlungsverzögerung und der </w:t>
      </w:r>
      <w:r w:rsidR="00C61EFA" w:rsidRPr="0081607C">
        <w:rPr>
          <w:sz w:val="20"/>
          <w:szCs w:val="20"/>
        </w:rPr>
        <w:t xml:space="preserve">allenfalls damit verbundenen </w:t>
      </w:r>
      <w:r w:rsidR="00154603" w:rsidRPr="0081607C">
        <w:rPr>
          <w:sz w:val="20"/>
          <w:szCs w:val="20"/>
        </w:rPr>
        <w:t>Einstellung der Baustellenfahrten entstandenen Schäden (zB Stehzeiten).</w:t>
      </w:r>
    </w:p>
    <w:p w14:paraId="5C7E4B28" w14:textId="77777777" w:rsidR="00B70B6A" w:rsidRDefault="00B70B6A" w:rsidP="00B70B6A">
      <w:pPr>
        <w:adjustRightInd w:val="0"/>
        <w:rPr>
          <w:rFonts w:ascii="Verdana" w:hAnsi="Verdana" w:cs="Verdana"/>
          <w:color w:val="000000"/>
          <w:sz w:val="20"/>
          <w:szCs w:val="20"/>
        </w:rPr>
      </w:pPr>
    </w:p>
    <w:p w14:paraId="74163663" w14:textId="77777777" w:rsidR="00B70B6A" w:rsidRDefault="00B70B6A" w:rsidP="000F1ED5">
      <w:pPr>
        <w:pStyle w:val="berschrift1"/>
      </w:pPr>
      <w:bookmarkStart w:id="14" w:name="_Toc307832031"/>
      <w:r>
        <w:t>§</w:t>
      </w:r>
      <w:r w:rsidR="00915D0A">
        <w:t xml:space="preserve"> </w:t>
      </w:r>
      <w:r>
        <w:t>1</w:t>
      </w:r>
      <w:r w:rsidR="00F1321C">
        <w:t>5</w:t>
      </w:r>
      <w:r w:rsidR="0081607C">
        <w:t xml:space="preserve"> </w:t>
      </w:r>
      <w:r>
        <w:t>Aufrechnungsverbot</w:t>
      </w:r>
      <w:bookmarkEnd w:id="14"/>
    </w:p>
    <w:p w14:paraId="133173A5" w14:textId="77777777" w:rsidR="00B70B6A" w:rsidRPr="0081607C" w:rsidRDefault="00B70B6A" w:rsidP="00B70B6A">
      <w:pPr>
        <w:adjustRightInd w:val="0"/>
        <w:rPr>
          <w:color w:val="000000"/>
          <w:sz w:val="20"/>
          <w:szCs w:val="20"/>
        </w:rPr>
      </w:pPr>
    </w:p>
    <w:p w14:paraId="6B2E4832" w14:textId="77777777" w:rsidR="00B70B6A" w:rsidRPr="0081607C" w:rsidRDefault="00B70B6A" w:rsidP="00B70B6A">
      <w:pPr>
        <w:adjustRightInd w:val="0"/>
        <w:rPr>
          <w:color w:val="000000"/>
          <w:sz w:val="20"/>
          <w:szCs w:val="20"/>
        </w:rPr>
      </w:pPr>
      <w:r w:rsidRPr="0081607C">
        <w:rPr>
          <w:color w:val="000000"/>
          <w:sz w:val="20"/>
          <w:szCs w:val="20"/>
        </w:rPr>
        <w:t>Die Aufrechnung von Forderungen des Auftraggebers mit Forderungen des Transporteurs ist ausgeschlossen, es sei denn diese Gegenforderungen sind vom Transporteur ausdrücklich schriftlich anerkannt oder durch gerichtliche Entscheidung rechtskräftig festgestellt.</w:t>
      </w:r>
    </w:p>
    <w:p w14:paraId="69949C66" w14:textId="77777777" w:rsidR="00B70B6A" w:rsidRDefault="00B70B6A" w:rsidP="00B70B6A">
      <w:pPr>
        <w:adjustRightInd w:val="0"/>
        <w:rPr>
          <w:rFonts w:ascii="Verdana" w:hAnsi="Verdana" w:cs="Verdana"/>
          <w:color w:val="000000"/>
          <w:sz w:val="20"/>
          <w:szCs w:val="20"/>
        </w:rPr>
      </w:pPr>
    </w:p>
    <w:p w14:paraId="0540E72D" w14:textId="77777777" w:rsidR="00B70B6A" w:rsidRDefault="00B70B6A" w:rsidP="000F1ED5">
      <w:pPr>
        <w:pStyle w:val="berschrift1"/>
      </w:pPr>
      <w:bookmarkStart w:id="15" w:name="_Toc307832032"/>
      <w:r>
        <w:t>§</w:t>
      </w:r>
      <w:r w:rsidR="00915D0A">
        <w:t xml:space="preserve"> </w:t>
      </w:r>
      <w:r>
        <w:t>1</w:t>
      </w:r>
      <w:r w:rsidR="00F1321C">
        <w:t>6</w:t>
      </w:r>
      <w:r w:rsidR="0081607C">
        <w:t xml:space="preserve"> </w:t>
      </w:r>
      <w:r>
        <w:t>Haftung des Transporteurs</w:t>
      </w:r>
      <w:bookmarkEnd w:id="15"/>
      <w:r>
        <w:t xml:space="preserve"> </w:t>
      </w:r>
    </w:p>
    <w:p w14:paraId="25F14EF7" w14:textId="77777777" w:rsidR="00B70B6A" w:rsidRDefault="00B70B6A" w:rsidP="00B70B6A">
      <w:pPr>
        <w:adjustRightInd w:val="0"/>
        <w:rPr>
          <w:rFonts w:ascii="Verdana" w:hAnsi="Verdana" w:cs="Verdana"/>
          <w:color w:val="000000"/>
          <w:sz w:val="20"/>
          <w:szCs w:val="20"/>
        </w:rPr>
      </w:pPr>
    </w:p>
    <w:p w14:paraId="356F1440" w14:textId="77777777" w:rsidR="000240CB" w:rsidRPr="0081607C" w:rsidRDefault="00B70B6A" w:rsidP="00055564">
      <w:pPr>
        <w:numPr>
          <w:ilvl w:val="0"/>
          <w:numId w:val="7"/>
        </w:numPr>
        <w:tabs>
          <w:tab w:val="clear" w:pos="720"/>
        </w:tabs>
        <w:adjustRightInd w:val="0"/>
        <w:ind w:left="567" w:hanging="567"/>
        <w:rPr>
          <w:color w:val="000000"/>
          <w:sz w:val="20"/>
          <w:szCs w:val="20"/>
        </w:rPr>
      </w:pPr>
      <w:r w:rsidRPr="0081607C">
        <w:rPr>
          <w:color w:val="000000"/>
          <w:sz w:val="20"/>
          <w:szCs w:val="20"/>
        </w:rPr>
        <w:t xml:space="preserve">Da der Auftraggeber für die einzelnen Baustellenfahrten ausschließlich </w:t>
      </w:r>
      <w:r w:rsidR="000240CB" w:rsidRPr="0081607C">
        <w:rPr>
          <w:color w:val="000000"/>
          <w:sz w:val="20"/>
          <w:szCs w:val="20"/>
        </w:rPr>
        <w:t>a</w:t>
      </w:r>
      <w:r w:rsidRPr="0081607C">
        <w:rPr>
          <w:color w:val="000000"/>
          <w:sz w:val="20"/>
          <w:szCs w:val="20"/>
        </w:rPr>
        <w:t>nordnungsbefugt für den Fahrer, das Hilfspersonal oder den Subfrächter oder dessen Fahrer oder Hilfspersonal ist, übernimmt der Transporteur für Schäden, die während der Baustellenfahrten entstehen keine wie immer gearteten Haftung</w:t>
      </w:r>
      <w:r w:rsidR="000240CB" w:rsidRPr="0081607C">
        <w:rPr>
          <w:color w:val="000000"/>
          <w:sz w:val="20"/>
          <w:szCs w:val="20"/>
        </w:rPr>
        <w:t>, mit der Ausnahme, dass zwingende Haftungsbestimmungen dem entgegenstehen sollten</w:t>
      </w:r>
      <w:r w:rsidRPr="0081607C">
        <w:rPr>
          <w:color w:val="000000"/>
          <w:sz w:val="20"/>
          <w:szCs w:val="20"/>
        </w:rPr>
        <w:t xml:space="preserve">. </w:t>
      </w:r>
    </w:p>
    <w:p w14:paraId="0168AFC6" w14:textId="77777777" w:rsidR="000240CB" w:rsidRPr="0081607C" w:rsidRDefault="000240CB" w:rsidP="00055564">
      <w:pPr>
        <w:adjustRightInd w:val="0"/>
        <w:ind w:left="567" w:hanging="567"/>
        <w:rPr>
          <w:color w:val="000000"/>
          <w:sz w:val="20"/>
          <w:szCs w:val="20"/>
        </w:rPr>
      </w:pPr>
    </w:p>
    <w:p w14:paraId="282BEE36" w14:textId="77777777" w:rsidR="00B70B6A" w:rsidRPr="0081607C" w:rsidRDefault="00B70B6A" w:rsidP="00055564">
      <w:pPr>
        <w:numPr>
          <w:ilvl w:val="0"/>
          <w:numId w:val="7"/>
        </w:numPr>
        <w:tabs>
          <w:tab w:val="clear" w:pos="720"/>
        </w:tabs>
        <w:adjustRightInd w:val="0"/>
        <w:ind w:left="567" w:hanging="567"/>
        <w:rPr>
          <w:color w:val="000000"/>
          <w:sz w:val="20"/>
          <w:szCs w:val="20"/>
        </w:rPr>
      </w:pPr>
      <w:r w:rsidRPr="0081607C">
        <w:rPr>
          <w:color w:val="000000"/>
          <w:sz w:val="20"/>
          <w:szCs w:val="20"/>
        </w:rPr>
        <w:t xml:space="preserve">Der Auftraggeber verpflichtet sich, den Transporteur diesbezüglich vollkommen schad- und klaglos zu halten. Sollte eine Haftung des Transporteurs aus welchen Gründen immer dennoch gegeben sein, haftet er für alle Schäden lediglich für grob fahrlässiges und vorsätzliches Handeln (auch das seiner Leute). </w:t>
      </w:r>
    </w:p>
    <w:p w14:paraId="385E58B3" w14:textId="77777777" w:rsidR="00B70B6A" w:rsidRPr="0081607C" w:rsidRDefault="00B70B6A" w:rsidP="00055564">
      <w:pPr>
        <w:adjustRightInd w:val="0"/>
        <w:ind w:left="567" w:hanging="567"/>
        <w:rPr>
          <w:color w:val="000000"/>
          <w:sz w:val="20"/>
          <w:szCs w:val="20"/>
        </w:rPr>
      </w:pPr>
    </w:p>
    <w:p w14:paraId="167D8A28" w14:textId="5F509719" w:rsidR="00B70B6A" w:rsidRPr="0081607C" w:rsidRDefault="00B70B6A" w:rsidP="00055564">
      <w:pPr>
        <w:numPr>
          <w:ilvl w:val="0"/>
          <w:numId w:val="7"/>
        </w:numPr>
        <w:tabs>
          <w:tab w:val="clear" w:pos="720"/>
        </w:tabs>
        <w:adjustRightInd w:val="0"/>
        <w:ind w:left="567" w:hanging="567"/>
        <w:rPr>
          <w:color w:val="000000"/>
          <w:sz w:val="20"/>
          <w:szCs w:val="20"/>
        </w:rPr>
      </w:pPr>
      <w:r w:rsidRPr="0081607C">
        <w:rPr>
          <w:sz w:val="20"/>
          <w:szCs w:val="20"/>
        </w:rPr>
        <w:t xml:space="preserve">Der Auftraggeber ist aber verpflichtet einen allfälligen Schaden bei sonstigem Ausschluss der Haftung innerhalb </w:t>
      </w:r>
      <w:r w:rsidRPr="00A76994">
        <w:rPr>
          <w:sz w:val="20"/>
          <w:szCs w:val="20"/>
        </w:rPr>
        <w:t xml:space="preserve">von </w:t>
      </w:r>
      <w:r w:rsidR="00A76994">
        <w:rPr>
          <w:sz w:val="20"/>
          <w:szCs w:val="20"/>
          <w:highlight w:val="yellow"/>
        </w:rPr>
        <w:t>……..</w:t>
      </w:r>
      <w:r w:rsidR="00A76994" w:rsidRPr="00A76994">
        <w:rPr>
          <w:sz w:val="20"/>
          <w:szCs w:val="20"/>
        </w:rPr>
        <w:t xml:space="preserve"> </w:t>
      </w:r>
      <w:r w:rsidRPr="00A76994">
        <w:rPr>
          <w:sz w:val="20"/>
          <w:szCs w:val="20"/>
        </w:rPr>
        <w:t xml:space="preserve"> Tagen</w:t>
      </w:r>
      <w:r w:rsidRPr="0081607C">
        <w:rPr>
          <w:sz w:val="20"/>
          <w:szCs w:val="20"/>
        </w:rPr>
        <w:t xml:space="preserve"> ab </w:t>
      </w:r>
      <w:r w:rsidR="00154603" w:rsidRPr="0081607C">
        <w:rPr>
          <w:sz w:val="20"/>
          <w:szCs w:val="20"/>
        </w:rPr>
        <w:t>Kenntnis</w:t>
      </w:r>
      <w:r w:rsidR="000240CB" w:rsidRPr="0081607C">
        <w:rPr>
          <w:sz w:val="20"/>
          <w:szCs w:val="20"/>
        </w:rPr>
        <w:t xml:space="preserve"> des Schadenereignisses</w:t>
      </w:r>
      <w:r w:rsidRPr="0081607C">
        <w:rPr>
          <w:sz w:val="20"/>
          <w:szCs w:val="20"/>
        </w:rPr>
        <w:t xml:space="preserve"> beim Transporteur (nicht gegenüber seinen Leuten</w:t>
      </w:r>
      <w:r w:rsidRPr="0081607C">
        <w:rPr>
          <w:color w:val="000000"/>
          <w:sz w:val="20"/>
          <w:szCs w:val="20"/>
        </w:rPr>
        <w:t xml:space="preserve"> vgl § 3 ATG) schriftlich nachweislich zu rügen.</w:t>
      </w:r>
    </w:p>
    <w:p w14:paraId="6929E876" w14:textId="77777777" w:rsidR="00B70B6A" w:rsidRDefault="00B70B6A" w:rsidP="00B70B6A">
      <w:pPr>
        <w:adjustRightInd w:val="0"/>
        <w:rPr>
          <w:rFonts w:ascii="Verdana" w:hAnsi="Verdana" w:cs="Verdana"/>
          <w:color w:val="000000"/>
          <w:sz w:val="20"/>
          <w:szCs w:val="20"/>
        </w:rPr>
      </w:pPr>
    </w:p>
    <w:p w14:paraId="07C7DF19" w14:textId="77777777" w:rsidR="00B70B6A" w:rsidRDefault="00B70B6A" w:rsidP="000F1ED5">
      <w:pPr>
        <w:pStyle w:val="berschrift1"/>
      </w:pPr>
      <w:bookmarkStart w:id="16" w:name="_Toc307832033"/>
      <w:r>
        <w:t>§</w:t>
      </w:r>
      <w:r w:rsidR="00915D0A">
        <w:t xml:space="preserve"> </w:t>
      </w:r>
      <w:r>
        <w:t>1</w:t>
      </w:r>
      <w:r w:rsidR="00F1321C">
        <w:t>7</w:t>
      </w:r>
      <w:r w:rsidR="0081607C">
        <w:t xml:space="preserve"> </w:t>
      </w:r>
      <w:r>
        <w:t>Haftung des Auftraggebers</w:t>
      </w:r>
      <w:bookmarkEnd w:id="16"/>
    </w:p>
    <w:p w14:paraId="19C66899" w14:textId="77777777" w:rsidR="00B70B6A" w:rsidRPr="0081607C" w:rsidRDefault="00B70B6A" w:rsidP="00B70B6A">
      <w:pPr>
        <w:adjustRightInd w:val="0"/>
        <w:rPr>
          <w:color w:val="000000"/>
          <w:sz w:val="20"/>
          <w:szCs w:val="20"/>
        </w:rPr>
      </w:pPr>
    </w:p>
    <w:p w14:paraId="6BA776FE" w14:textId="77777777" w:rsidR="00B70B6A" w:rsidRPr="0081607C" w:rsidRDefault="00B70B6A" w:rsidP="00B70B6A">
      <w:pPr>
        <w:adjustRightInd w:val="0"/>
        <w:rPr>
          <w:sz w:val="20"/>
          <w:szCs w:val="20"/>
        </w:rPr>
      </w:pPr>
      <w:r w:rsidRPr="0081607C">
        <w:rPr>
          <w:color w:val="000000"/>
          <w:sz w:val="20"/>
          <w:szCs w:val="20"/>
        </w:rPr>
        <w:t xml:space="preserve">Der Auftraggeber haftet dem Transporteur und dem </w:t>
      </w:r>
      <w:r w:rsidRPr="0081607C">
        <w:rPr>
          <w:sz w:val="20"/>
          <w:szCs w:val="20"/>
        </w:rPr>
        <w:t>Fahrer, Subfrächter oder sonstige</w:t>
      </w:r>
      <w:r w:rsidR="00055564" w:rsidRPr="0081607C">
        <w:rPr>
          <w:sz w:val="20"/>
          <w:szCs w:val="20"/>
        </w:rPr>
        <w:t>n</w:t>
      </w:r>
      <w:r w:rsidRPr="0081607C">
        <w:rPr>
          <w:sz w:val="20"/>
          <w:szCs w:val="20"/>
        </w:rPr>
        <w:t xml:space="preserve"> den Transport begleitende Personen für </w:t>
      </w:r>
      <w:r w:rsidR="00E816F5">
        <w:rPr>
          <w:sz w:val="20"/>
          <w:szCs w:val="20"/>
        </w:rPr>
        <w:t>jene</w:t>
      </w:r>
      <w:r w:rsidRPr="0081607C">
        <w:rPr>
          <w:sz w:val="20"/>
          <w:szCs w:val="20"/>
        </w:rPr>
        <w:t xml:space="preserve"> während der und im Zusammenhang mit den Tätigkeiten auf der Baustelle stehenden Verwaltungsstrafen</w:t>
      </w:r>
      <w:r w:rsidR="00E816F5">
        <w:rPr>
          <w:sz w:val="20"/>
          <w:szCs w:val="20"/>
        </w:rPr>
        <w:t>, die aufgrund von Weisungen durch den Auftraggeber an den Transporteur, Fahrer, Subfrächter oder sonstigen den Transport begleitenden Personen entstehen.</w:t>
      </w:r>
      <w:r w:rsidRPr="0081607C">
        <w:rPr>
          <w:sz w:val="20"/>
          <w:szCs w:val="20"/>
        </w:rPr>
        <w:t xml:space="preserve"> </w:t>
      </w:r>
    </w:p>
    <w:p w14:paraId="128CDE12" w14:textId="77777777" w:rsidR="00B70B6A" w:rsidRDefault="00B70B6A" w:rsidP="00B70B6A">
      <w:pPr>
        <w:adjustRightInd w:val="0"/>
        <w:rPr>
          <w:rFonts w:ascii="Verdana" w:hAnsi="Verdana" w:cs="Verdana"/>
          <w:color w:val="000000"/>
          <w:sz w:val="20"/>
          <w:szCs w:val="20"/>
        </w:rPr>
      </w:pPr>
    </w:p>
    <w:p w14:paraId="41300C51" w14:textId="77777777" w:rsidR="00B70B6A" w:rsidRDefault="00B70B6A" w:rsidP="000F1ED5">
      <w:pPr>
        <w:pStyle w:val="berschrift1"/>
      </w:pPr>
      <w:bookmarkStart w:id="17" w:name="_Toc307832034"/>
      <w:r>
        <w:t>§</w:t>
      </w:r>
      <w:r w:rsidR="00915D0A">
        <w:t xml:space="preserve"> </w:t>
      </w:r>
      <w:r>
        <w:t>1</w:t>
      </w:r>
      <w:r w:rsidR="00F1321C">
        <w:t>8</w:t>
      </w:r>
      <w:r w:rsidR="0081607C">
        <w:t xml:space="preserve"> </w:t>
      </w:r>
      <w:r>
        <w:t>Gerichtsstand</w:t>
      </w:r>
      <w:bookmarkEnd w:id="17"/>
    </w:p>
    <w:p w14:paraId="6B55469B" w14:textId="77777777" w:rsidR="00B70B6A" w:rsidRDefault="00B70B6A" w:rsidP="00B70B6A">
      <w:pPr>
        <w:adjustRightInd w:val="0"/>
        <w:jc w:val="center"/>
        <w:rPr>
          <w:rFonts w:ascii="Verdana" w:hAnsi="Verdana" w:cs="Verdana"/>
          <w:b/>
          <w:bCs/>
          <w:color w:val="000000"/>
          <w:sz w:val="20"/>
          <w:szCs w:val="20"/>
        </w:rPr>
      </w:pPr>
    </w:p>
    <w:p w14:paraId="41829794" w14:textId="15FF5AEE" w:rsidR="00B70B6A" w:rsidRPr="0081607C" w:rsidRDefault="00B70B6A" w:rsidP="00B70B6A">
      <w:pPr>
        <w:adjustRightInd w:val="0"/>
        <w:rPr>
          <w:color w:val="000000"/>
          <w:sz w:val="20"/>
          <w:szCs w:val="20"/>
        </w:rPr>
      </w:pPr>
      <w:r w:rsidRPr="0081607C">
        <w:rPr>
          <w:color w:val="000000"/>
          <w:sz w:val="20"/>
          <w:szCs w:val="20"/>
        </w:rPr>
        <w:t>Gerichtsstand ist jener Ort, an dem der Transporteur seinen Geschäftssitz hat.</w:t>
      </w:r>
    </w:p>
    <w:p w14:paraId="49FDD890" w14:textId="77777777" w:rsidR="00F1321C" w:rsidRPr="0081607C" w:rsidRDefault="00F1321C" w:rsidP="00B70B6A">
      <w:pPr>
        <w:adjustRightInd w:val="0"/>
        <w:rPr>
          <w:color w:val="000000"/>
          <w:sz w:val="20"/>
          <w:szCs w:val="20"/>
        </w:rPr>
      </w:pPr>
    </w:p>
    <w:p w14:paraId="2A69F750" w14:textId="77777777" w:rsidR="00B70B6A" w:rsidRDefault="00B70B6A" w:rsidP="000F1ED5">
      <w:pPr>
        <w:pStyle w:val="berschrift1"/>
      </w:pPr>
      <w:bookmarkStart w:id="18" w:name="_Toc307832035"/>
      <w:r>
        <w:t>§</w:t>
      </w:r>
      <w:r w:rsidR="00915D0A">
        <w:t xml:space="preserve"> </w:t>
      </w:r>
      <w:r>
        <w:t>1</w:t>
      </w:r>
      <w:r w:rsidR="00F1321C">
        <w:t>9</w:t>
      </w:r>
      <w:r w:rsidR="0081607C">
        <w:t xml:space="preserve"> </w:t>
      </w:r>
      <w:r>
        <w:t>Verjährung</w:t>
      </w:r>
      <w:bookmarkEnd w:id="18"/>
    </w:p>
    <w:p w14:paraId="3E417A3A" w14:textId="77777777" w:rsidR="00C50942" w:rsidRDefault="00C50942" w:rsidP="00C50942">
      <w:pPr>
        <w:adjustRightInd w:val="0"/>
        <w:rPr>
          <w:color w:val="000000"/>
          <w:sz w:val="20"/>
          <w:szCs w:val="20"/>
        </w:rPr>
      </w:pPr>
    </w:p>
    <w:p w14:paraId="70FAC574" w14:textId="14206D74" w:rsidR="00C50942" w:rsidRDefault="00C50942" w:rsidP="00C50942">
      <w:pPr>
        <w:pStyle w:val="abs"/>
        <w:numPr>
          <w:ilvl w:val="0"/>
          <w:numId w:val="10"/>
        </w:numPr>
        <w:spacing w:before="0" w:beforeAutospacing="0" w:after="0" w:afterAutospacing="0"/>
        <w:jc w:val="both"/>
        <w:rPr>
          <w:rFonts w:ascii="Arial" w:hAnsi="Arial" w:cs="Arial"/>
          <w:color w:val="000000"/>
          <w:sz w:val="20"/>
          <w:szCs w:val="20"/>
          <w:lang w:val="de-DE" w:eastAsia="de-DE"/>
        </w:rPr>
      </w:pPr>
      <w:r w:rsidRPr="00C50942">
        <w:rPr>
          <w:rFonts w:ascii="Arial" w:hAnsi="Arial" w:cs="Arial"/>
          <w:color w:val="000000"/>
          <w:sz w:val="20"/>
          <w:szCs w:val="20"/>
          <w:lang w:val="de-DE" w:eastAsia="de-DE"/>
        </w:rPr>
        <w:lastRenderedPageBreak/>
        <w:t xml:space="preserve">Die Ansprüche gegen den </w:t>
      </w:r>
      <w:r>
        <w:rPr>
          <w:rFonts w:ascii="Arial" w:hAnsi="Arial" w:cs="Arial"/>
          <w:color w:val="000000"/>
          <w:sz w:val="20"/>
          <w:szCs w:val="20"/>
          <w:lang w:val="de-DE" w:eastAsia="de-DE"/>
        </w:rPr>
        <w:t>Transporteur</w:t>
      </w:r>
      <w:r w:rsidRPr="00C50942">
        <w:rPr>
          <w:rFonts w:ascii="Arial" w:hAnsi="Arial" w:cs="Arial"/>
          <w:color w:val="000000"/>
          <w:sz w:val="20"/>
          <w:szCs w:val="20"/>
          <w:lang w:val="de-DE" w:eastAsia="de-DE"/>
        </w:rPr>
        <w:t xml:space="preserve"> wegen Verlustes, Minderung, Beschädigung oder verspäteter Ablieferung des Gutes verjähren in </w:t>
      </w:r>
      <w:r w:rsidR="00A76994">
        <w:rPr>
          <w:sz w:val="20"/>
          <w:szCs w:val="20"/>
          <w:highlight w:val="yellow"/>
        </w:rPr>
        <w:t>……..</w:t>
      </w:r>
      <w:r w:rsidR="00A76994" w:rsidRPr="00A76994">
        <w:rPr>
          <w:sz w:val="20"/>
          <w:szCs w:val="20"/>
        </w:rPr>
        <w:t xml:space="preserve"> </w:t>
      </w:r>
      <w:r w:rsidRPr="00A76994">
        <w:rPr>
          <w:rFonts w:ascii="Arial" w:hAnsi="Arial" w:cs="Arial"/>
          <w:color w:val="000000"/>
          <w:sz w:val="20"/>
          <w:szCs w:val="20"/>
          <w:lang w:val="de-DE" w:eastAsia="de-DE"/>
        </w:rPr>
        <w:t>Jahr</w:t>
      </w:r>
      <w:r w:rsidR="00A76994" w:rsidRPr="00A76994">
        <w:rPr>
          <w:rFonts w:ascii="Arial" w:hAnsi="Arial" w:cs="Arial"/>
          <w:color w:val="000000"/>
          <w:sz w:val="20"/>
          <w:szCs w:val="20"/>
          <w:lang w:val="de-DE" w:eastAsia="de-DE"/>
        </w:rPr>
        <w:t>/en</w:t>
      </w:r>
      <w:r w:rsidRPr="00C50942">
        <w:rPr>
          <w:rFonts w:ascii="Arial" w:hAnsi="Arial" w:cs="Arial"/>
          <w:color w:val="000000"/>
          <w:sz w:val="20"/>
          <w:szCs w:val="20"/>
          <w:lang w:val="de-DE" w:eastAsia="de-DE"/>
        </w:rPr>
        <w:t xml:space="preserve">. </w:t>
      </w:r>
    </w:p>
    <w:p w14:paraId="5F75F0CB" w14:textId="77777777" w:rsidR="00C50942" w:rsidRPr="00C50942" w:rsidRDefault="00C50942" w:rsidP="00C50942">
      <w:pPr>
        <w:pStyle w:val="abs"/>
        <w:spacing w:before="0" w:beforeAutospacing="0" w:after="0" w:afterAutospacing="0"/>
        <w:ind w:left="360"/>
        <w:jc w:val="both"/>
        <w:rPr>
          <w:rFonts w:ascii="Arial" w:hAnsi="Arial" w:cs="Arial"/>
          <w:color w:val="000000"/>
          <w:sz w:val="20"/>
          <w:szCs w:val="20"/>
          <w:lang w:val="de-DE" w:eastAsia="de-DE"/>
        </w:rPr>
      </w:pPr>
    </w:p>
    <w:p w14:paraId="4AA38D1D" w14:textId="77777777" w:rsidR="00C50942" w:rsidRDefault="00C50942" w:rsidP="00C50942">
      <w:pPr>
        <w:pStyle w:val="abs"/>
        <w:numPr>
          <w:ilvl w:val="0"/>
          <w:numId w:val="10"/>
        </w:numPr>
        <w:spacing w:before="0" w:beforeAutospacing="0" w:after="0" w:afterAutospacing="0"/>
        <w:jc w:val="both"/>
        <w:rPr>
          <w:rFonts w:ascii="Arial" w:hAnsi="Arial" w:cs="Arial"/>
          <w:color w:val="000000"/>
          <w:sz w:val="20"/>
          <w:szCs w:val="20"/>
          <w:lang w:val="de-DE" w:eastAsia="de-DE"/>
        </w:rPr>
      </w:pPr>
      <w:r w:rsidRPr="00C50942">
        <w:rPr>
          <w:rFonts w:ascii="Arial" w:hAnsi="Arial" w:cs="Arial"/>
          <w:color w:val="000000"/>
          <w:sz w:val="20"/>
          <w:szCs w:val="20"/>
          <w:lang w:val="de-DE" w:eastAsia="de-DE"/>
        </w:rPr>
        <w:t>Die Verjährung beginnt im Falle der Beschädigung oder Minderung mit dem Ablaufe des Tages, an welchem die Ablieferung stattgefunden hat, im Falle des Verlustes oder der verspäteten Ablieferung mit dem Ablaufe des Tages, an welchem die Ablieferung hätte bewirkt sein müssen.</w:t>
      </w:r>
    </w:p>
    <w:p w14:paraId="7F69648D" w14:textId="77777777" w:rsidR="00C50942" w:rsidRDefault="00C50942" w:rsidP="00C50942">
      <w:pPr>
        <w:pStyle w:val="Listenabsatz"/>
        <w:rPr>
          <w:color w:val="000000"/>
          <w:sz w:val="20"/>
          <w:szCs w:val="20"/>
        </w:rPr>
      </w:pPr>
    </w:p>
    <w:p w14:paraId="09437F52" w14:textId="77777777" w:rsidR="00C50942" w:rsidRPr="00C50942" w:rsidRDefault="00C50942" w:rsidP="00C50942">
      <w:pPr>
        <w:pStyle w:val="abs"/>
        <w:spacing w:before="0" w:beforeAutospacing="0" w:after="0" w:afterAutospacing="0"/>
        <w:ind w:left="360"/>
        <w:jc w:val="both"/>
        <w:rPr>
          <w:rFonts w:ascii="Arial" w:hAnsi="Arial" w:cs="Arial"/>
          <w:color w:val="000000"/>
          <w:sz w:val="20"/>
          <w:szCs w:val="20"/>
          <w:lang w:val="de-DE" w:eastAsia="de-DE"/>
        </w:rPr>
      </w:pPr>
    </w:p>
    <w:p w14:paraId="7D781745" w14:textId="77777777" w:rsidR="00C50942" w:rsidRDefault="00C50942" w:rsidP="00C50942">
      <w:pPr>
        <w:pStyle w:val="abs"/>
        <w:numPr>
          <w:ilvl w:val="0"/>
          <w:numId w:val="10"/>
        </w:numPr>
        <w:spacing w:before="0" w:beforeAutospacing="0" w:after="0" w:afterAutospacing="0"/>
        <w:jc w:val="both"/>
        <w:rPr>
          <w:rFonts w:ascii="Arial" w:hAnsi="Arial" w:cs="Arial"/>
          <w:color w:val="000000"/>
          <w:sz w:val="20"/>
          <w:szCs w:val="20"/>
          <w:lang w:val="de-DE" w:eastAsia="de-DE"/>
        </w:rPr>
      </w:pPr>
      <w:r w:rsidRPr="00C50942">
        <w:rPr>
          <w:rFonts w:ascii="Arial" w:hAnsi="Arial" w:cs="Arial"/>
          <w:color w:val="000000"/>
          <w:sz w:val="20"/>
          <w:szCs w:val="20"/>
          <w:lang w:val="de-DE" w:eastAsia="de-DE"/>
        </w:rPr>
        <w:t xml:space="preserve">Die im </w:t>
      </w:r>
      <w:r>
        <w:rPr>
          <w:rFonts w:ascii="Arial" w:hAnsi="Arial" w:cs="Arial"/>
          <w:color w:val="000000"/>
          <w:sz w:val="20"/>
          <w:szCs w:val="20"/>
          <w:lang w:val="de-DE" w:eastAsia="de-DE"/>
        </w:rPr>
        <w:t>Punkt</w:t>
      </w:r>
      <w:r w:rsidRPr="00C50942">
        <w:rPr>
          <w:rFonts w:ascii="Arial" w:hAnsi="Arial" w:cs="Arial"/>
          <w:color w:val="000000"/>
          <w:sz w:val="20"/>
          <w:szCs w:val="20"/>
          <w:lang w:val="de-DE" w:eastAsia="de-DE"/>
        </w:rPr>
        <w:t xml:space="preserve"> 1 bezeichneten Ansprüche können nach der Vollendung der Verjährung nur aufgerechnet werden, wenn vorher der Verlust, die Minderung, die Beschädigung oder die verspätete Ablieferung dem </w:t>
      </w:r>
      <w:r>
        <w:rPr>
          <w:rFonts w:ascii="Arial" w:hAnsi="Arial" w:cs="Arial"/>
          <w:color w:val="000000"/>
          <w:sz w:val="20"/>
          <w:szCs w:val="20"/>
          <w:lang w:val="de-DE" w:eastAsia="de-DE"/>
        </w:rPr>
        <w:t>Transporteur</w:t>
      </w:r>
      <w:r w:rsidRPr="00C50942">
        <w:rPr>
          <w:rFonts w:ascii="Arial" w:hAnsi="Arial" w:cs="Arial"/>
          <w:color w:val="000000"/>
          <w:sz w:val="20"/>
          <w:szCs w:val="20"/>
          <w:lang w:val="de-DE" w:eastAsia="de-DE"/>
        </w:rPr>
        <w:t xml:space="preserve"> angezeigt oder die Anzeige an ihn abgesendet worden ist. Der Anzeige an den </w:t>
      </w:r>
      <w:r>
        <w:rPr>
          <w:rFonts w:ascii="Arial" w:hAnsi="Arial" w:cs="Arial"/>
          <w:color w:val="000000"/>
          <w:sz w:val="20"/>
          <w:szCs w:val="20"/>
          <w:lang w:val="de-DE" w:eastAsia="de-DE"/>
        </w:rPr>
        <w:t>Transporteur</w:t>
      </w:r>
      <w:r w:rsidRPr="00C50942">
        <w:rPr>
          <w:rFonts w:ascii="Arial" w:hAnsi="Arial" w:cs="Arial"/>
          <w:color w:val="000000"/>
          <w:sz w:val="20"/>
          <w:szCs w:val="20"/>
          <w:lang w:val="de-DE" w:eastAsia="de-DE"/>
        </w:rPr>
        <w:t xml:space="preserve"> steht es gleich, wenn gerichtliche Beweisaufnahme zur Sicherung des Beweises beantragt oder in einem zwischen dem Versender und dem Empfänger oder einem späteren Erwerber des Gutes wegen des Verlustes, der Minderung, der Beschädigung oder der verspäteten Ablieferung anhängigen Rechtsstreite dem Spediteur der Streit verkündet wird.</w:t>
      </w:r>
    </w:p>
    <w:p w14:paraId="0321B1E6" w14:textId="77777777" w:rsidR="00C50942" w:rsidRPr="00C50942" w:rsidRDefault="00C50942" w:rsidP="00C50942">
      <w:pPr>
        <w:pStyle w:val="abs"/>
        <w:spacing w:before="0" w:beforeAutospacing="0" w:after="0" w:afterAutospacing="0"/>
        <w:ind w:left="360"/>
        <w:jc w:val="both"/>
        <w:rPr>
          <w:rFonts w:ascii="Arial" w:hAnsi="Arial" w:cs="Arial"/>
          <w:color w:val="000000"/>
          <w:sz w:val="20"/>
          <w:szCs w:val="20"/>
          <w:lang w:val="de-DE" w:eastAsia="de-DE"/>
        </w:rPr>
      </w:pPr>
    </w:p>
    <w:p w14:paraId="3EB27389" w14:textId="77777777" w:rsidR="00C50942" w:rsidRPr="00C50942" w:rsidRDefault="00C50942" w:rsidP="00C50942">
      <w:pPr>
        <w:pStyle w:val="abs"/>
        <w:numPr>
          <w:ilvl w:val="0"/>
          <w:numId w:val="10"/>
        </w:numPr>
        <w:spacing w:before="0" w:beforeAutospacing="0" w:after="0" w:afterAutospacing="0"/>
        <w:jc w:val="both"/>
        <w:rPr>
          <w:rFonts w:ascii="Arial" w:hAnsi="Arial" w:cs="Arial"/>
          <w:color w:val="000000"/>
          <w:sz w:val="20"/>
          <w:szCs w:val="20"/>
          <w:lang w:val="de-DE" w:eastAsia="de-DE"/>
        </w:rPr>
      </w:pPr>
      <w:r w:rsidRPr="00C50942">
        <w:rPr>
          <w:rFonts w:ascii="Arial" w:hAnsi="Arial" w:cs="Arial"/>
          <w:color w:val="000000"/>
          <w:sz w:val="20"/>
          <w:szCs w:val="20"/>
          <w:lang w:val="de-DE" w:eastAsia="de-DE"/>
        </w:rPr>
        <w:t xml:space="preserve">Diese Vorschriften finden keine Anwendung, wenn der </w:t>
      </w:r>
      <w:r>
        <w:rPr>
          <w:rFonts w:ascii="Arial" w:hAnsi="Arial" w:cs="Arial"/>
          <w:color w:val="000000"/>
          <w:sz w:val="20"/>
          <w:szCs w:val="20"/>
          <w:lang w:val="de-DE" w:eastAsia="de-DE"/>
        </w:rPr>
        <w:t>Transporteur</w:t>
      </w:r>
      <w:r w:rsidRPr="00C50942">
        <w:rPr>
          <w:rFonts w:ascii="Arial" w:hAnsi="Arial" w:cs="Arial"/>
          <w:color w:val="000000"/>
          <w:sz w:val="20"/>
          <w:szCs w:val="20"/>
          <w:lang w:val="de-DE" w:eastAsia="de-DE"/>
        </w:rPr>
        <w:t xml:space="preserve"> den Verlust, die Minderung, die Beschädigung oder die verspätete Ablieferung des Gutes vorsätzlich herbeigeführt hat.</w:t>
      </w:r>
    </w:p>
    <w:p w14:paraId="5F072457" w14:textId="77777777" w:rsidR="00B70B6A" w:rsidRDefault="00B70B6A" w:rsidP="00B70B6A">
      <w:pPr>
        <w:adjustRightInd w:val="0"/>
        <w:rPr>
          <w:rFonts w:ascii="Verdana" w:hAnsi="Verdana" w:cs="Verdana"/>
          <w:color w:val="000000"/>
          <w:sz w:val="20"/>
          <w:szCs w:val="20"/>
        </w:rPr>
      </w:pPr>
    </w:p>
    <w:p w14:paraId="3009F8B8" w14:textId="77777777" w:rsidR="00B70B6A" w:rsidRDefault="00B70B6A" w:rsidP="000F1ED5">
      <w:pPr>
        <w:pStyle w:val="berschrift1"/>
      </w:pPr>
      <w:bookmarkStart w:id="19" w:name="_Toc307832036"/>
      <w:r>
        <w:t>§</w:t>
      </w:r>
      <w:r w:rsidR="00915D0A">
        <w:t xml:space="preserve"> </w:t>
      </w:r>
      <w:r w:rsidR="00F1321C">
        <w:t>20</w:t>
      </w:r>
      <w:r>
        <w:t xml:space="preserve"> Datenschutz</w:t>
      </w:r>
      <w:bookmarkEnd w:id="19"/>
    </w:p>
    <w:p w14:paraId="09977FE4" w14:textId="77777777" w:rsidR="000F1ED5" w:rsidRDefault="000F1ED5" w:rsidP="00B70B6A">
      <w:pPr>
        <w:adjustRightInd w:val="0"/>
        <w:jc w:val="center"/>
        <w:rPr>
          <w:rFonts w:ascii="Verdana" w:hAnsi="Verdana" w:cs="Verdana"/>
          <w:color w:val="000000"/>
          <w:sz w:val="20"/>
          <w:szCs w:val="20"/>
        </w:rPr>
      </w:pPr>
    </w:p>
    <w:p w14:paraId="14120787" w14:textId="77777777" w:rsidR="00B70B6A" w:rsidRPr="0081607C" w:rsidRDefault="00B70B6A" w:rsidP="00B70B6A">
      <w:pPr>
        <w:adjustRightInd w:val="0"/>
        <w:rPr>
          <w:color w:val="000000"/>
          <w:sz w:val="20"/>
          <w:szCs w:val="20"/>
        </w:rPr>
      </w:pPr>
      <w:r w:rsidRPr="0081607C">
        <w:rPr>
          <w:color w:val="000000"/>
          <w:sz w:val="20"/>
          <w:szCs w:val="20"/>
        </w:rPr>
        <w:t>Der Transporteur ist berechtigt, die Daten zu sammeln, zu speichern und zu verarbeiten, die vom Versender oder Empfänger im Zusammenhang mit dem vom Transporteur durchgeführten Leistungen gemacht werden und/oder vom Transporteur für die zu erbringenden Leistungen benötigt werden. Weiterhin ist der Transporteur ermächtigt, auf Anforderung der Behörden (insbesondere Zollbehörden</w:t>
      </w:r>
      <w:r w:rsidR="00597EE8" w:rsidRPr="0081607C">
        <w:rPr>
          <w:color w:val="000000"/>
          <w:sz w:val="20"/>
          <w:szCs w:val="20"/>
        </w:rPr>
        <w:t xml:space="preserve"> </w:t>
      </w:r>
      <w:r w:rsidR="00597EE8" w:rsidRPr="0081607C">
        <w:rPr>
          <w:sz w:val="20"/>
          <w:szCs w:val="20"/>
        </w:rPr>
        <w:t>oder STATISTIK AUSTRIA</w:t>
      </w:r>
      <w:r w:rsidRPr="0081607C">
        <w:rPr>
          <w:sz w:val="20"/>
          <w:szCs w:val="20"/>
        </w:rPr>
        <w:t>)</w:t>
      </w:r>
      <w:r w:rsidRPr="0081607C">
        <w:rPr>
          <w:color w:val="000000"/>
          <w:sz w:val="20"/>
          <w:szCs w:val="20"/>
        </w:rPr>
        <w:t xml:space="preserve"> und staatlichen Institutionen diesen im gesetzlich festgelegten Rahmen Daten mitzuteilen.</w:t>
      </w:r>
    </w:p>
    <w:p w14:paraId="12B77447" w14:textId="77777777" w:rsidR="00B70B6A" w:rsidRDefault="00B70B6A" w:rsidP="00B70B6A">
      <w:pPr>
        <w:adjustRightInd w:val="0"/>
        <w:jc w:val="center"/>
        <w:rPr>
          <w:rFonts w:ascii="Verdana" w:hAnsi="Verdana" w:cs="Verdana"/>
          <w:b/>
          <w:bCs/>
          <w:color w:val="000000"/>
          <w:sz w:val="20"/>
          <w:szCs w:val="20"/>
        </w:rPr>
      </w:pPr>
    </w:p>
    <w:p w14:paraId="22F47E0B" w14:textId="77777777" w:rsidR="00B70B6A" w:rsidRDefault="00B70B6A" w:rsidP="000F1ED5">
      <w:pPr>
        <w:pStyle w:val="berschrift1"/>
      </w:pPr>
      <w:bookmarkStart w:id="20" w:name="_Toc307832037"/>
      <w:r>
        <w:t>§</w:t>
      </w:r>
      <w:r w:rsidR="00915D0A">
        <w:t xml:space="preserve"> </w:t>
      </w:r>
      <w:r>
        <w:t>2</w:t>
      </w:r>
      <w:r w:rsidR="00F1321C">
        <w:t>1</w:t>
      </w:r>
      <w:r w:rsidR="0081607C">
        <w:t xml:space="preserve"> </w:t>
      </w:r>
      <w:r>
        <w:t>Sonstiges</w:t>
      </w:r>
      <w:bookmarkEnd w:id="20"/>
    </w:p>
    <w:p w14:paraId="189432F5" w14:textId="77777777" w:rsidR="00B70B6A" w:rsidRPr="0081607C" w:rsidRDefault="00B70B6A" w:rsidP="00B70B6A">
      <w:pPr>
        <w:adjustRightInd w:val="0"/>
        <w:rPr>
          <w:color w:val="000000"/>
          <w:sz w:val="20"/>
          <w:szCs w:val="20"/>
        </w:rPr>
      </w:pPr>
    </w:p>
    <w:p w14:paraId="08739502" w14:textId="77777777" w:rsidR="00B70B6A" w:rsidRPr="0081607C" w:rsidRDefault="00B70B6A" w:rsidP="00B70B6A">
      <w:pPr>
        <w:rPr>
          <w:b/>
          <w:bCs/>
          <w:color w:val="000000"/>
          <w:sz w:val="20"/>
          <w:szCs w:val="20"/>
        </w:rPr>
      </w:pPr>
      <w:r w:rsidRPr="0081607C">
        <w:rPr>
          <w:color w:val="000000"/>
          <w:sz w:val="20"/>
          <w:szCs w:val="20"/>
        </w:rPr>
        <w:t>Allgemeine Geschäfts- oder Einkaufsbedingungen des Auftraggebers sind auf den gegenständlichen Auftrag nicht anwendbar und verhindern nicht das Zustandekommen dieses Vertrages auch wenn anderes in Auftragsbestätigungen, Auftragsformularen, Geschäfts- oder Einkaufsbedingungen oder anderen Formularen oder Schreiben des Auftraggebers vermerkt ist</w:t>
      </w:r>
    </w:p>
    <w:p w14:paraId="55282373" w14:textId="77777777" w:rsidR="00B70B6A" w:rsidRPr="0081607C" w:rsidRDefault="00B70B6A" w:rsidP="00B70B6A">
      <w:pPr>
        <w:rPr>
          <w:b/>
          <w:bCs/>
          <w:color w:val="000000"/>
          <w:sz w:val="20"/>
          <w:szCs w:val="20"/>
        </w:rPr>
      </w:pPr>
    </w:p>
    <w:p w14:paraId="7FE4D5AE" w14:textId="77777777" w:rsidR="00B70B6A" w:rsidRPr="0081607C" w:rsidRDefault="00B70B6A" w:rsidP="00B70B6A">
      <w:pPr>
        <w:rPr>
          <w:color w:val="000000"/>
          <w:sz w:val="20"/>
          <w:szCs w:val="20"/>
        </w:rPr>
      </w:pPr>
      <w:r w:rsidRPr="0081607C">
        <w:rPr>
          <w:color w:val="000000"/>
          <w:sz w:val="20"/>
          <w:szCs w:val="20"/>
        </w:rPr>
        <w:t>Sollten einzelne dieser Bestimmungen aufgrund zwingender gesetzlicher Regelungen oder sonst unwirksam sein, ist davon nicht der gesamte Vertrag betroffen. In diesem Fall ist nur die jeweils unwirksame Bestimmung unbeachtlich und ist allenfalls durch die jeweilige zwingende gesetzliche Bestimmung zu ersetzen.</w:t>
      </w:r>
    </w:p>
    <w:sectPr w:rsidR="00B70B6A" w:rsidRPr="0081607C" w:rsidSect="000F6067">
      <w:footerReference w:type="default" r:id="rId7"/>
      <w:pgSz w:w="11907" w:h="16840" w:code="9"/>
      <w:pgMar w:top="567" w:right="1418" w:bottom="992" w:left="1418" w:header="709" w:footer="709" w:gutter="0"/>
      <w:paperSrc w:first="260" w:other="260"/>
      <w:pgNumType w:start="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CCFF" w14:textId="77777777" w:rsidR="00C04D96" w:rsidRDefault="00C04D96">
      <w:r>
        <w:separator/>
      </w:r>
    </w:p>
  </w:endnote>
  <w:endnote w:type="continuationSeparator" w:id="0">
    <w:p w14:paraId="12A62DF6" w14:textId="77777777" w:rsidR="00C04D96" w:rsidRDefault="00C0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2004" w14:textId="77777777" w:rsidR="000F1ED5" w:rsidRDefault="00570193">
    <w:pPr>
      <w:pStyle w:val="Fuzeile"/>
      <w:framePr w:wrap="auto" w:vAnchor="text" w:hAnchor="margin" w:xAlign="right" w:y="1"/>
      <w:widowControl/>
      <w:rPr>
        <w:rStyle w:val="Seitenzahl"/>
        <w:rFonts w:cs="Arial"/>
      </w:rPr>
    </w:pPr>
    <w:r>
      <w:rPr>
        <w:rStyle w:val="Seitenzahl"/>
        <w:rFonts w:cs="Arial"/>
      </w:rPr>
      <w:fldChar w:fldCharType="begin"/>
    </w:r>
    <w:r w:rsidR="000F1ED5">
      <w:rPr>
        <w:rStyle w:val="Seitenzahl"/>
        <w:rFonts w:cs="Arial"/>
      </w:rPr>
      <w:instrText xml:space="preserve">PAGE  </w:instrText>
    </w:r>
    <w:r>
      <w:rPr>
        <w:rStyle w:val="Seitenzahl"/>
        <w:rFonts w:cs="Arial"/>
      </w:rPr>
      <w:fldChar w:fldCharType="separate"/>
    </w:r>
    <w:r w:rsidR="009B30FE">
      <w:rPr>
        <w:rStyle w:val="Seitenzahl"/>
        <w:rFonts w:cs="Arial"/>
        <w:noProof/>
      </w:rPr>
      <w:t>2</w:t>
    </w:r>
    <w:r>
      <w:rPr>
        <w:rStyle w:val="Seitenzahl"/>
        <w:rFonts w:cs="Arial"/>
      </w:rPr>
      <w:fldChar w:fldCharType="end"/>
    </w:r>
  </w:p>
  <w:p w14:paraId="6BB3FCF6" w14:textId="77777777" w:rsidR="000F1ED5" w:rsidRDefault="000F1ED5">
    <w:pPr>
      <w:pStyle w:val="Fuzeile"/>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0736" w14:textId="77777777" w:rsidR="00C04D96" w:rsidRDefault="00C04D96">
      <w:r>
        <w:separator/>
      </w:r>
    </w:p>
  </w:footnote>
  <w:footnote w:type="continuationSeparator" w:id="0">
    <w:p w14:paraId="0D9B5380" w14:textId="77777777" w:rsidR="00C04D96" w:rsidRDefault="00C04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864"/>
    <w:multiLevelType w:val="hybridMultilevel"/>
    <w:tmpl w:val="1718610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91F6AC6"/>
    <w:multiLevelType w:val="hybridMultilevel"/>
    <w:tmpl w:val="1448790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6C04BF"/>
    <w:multiLevelType w:val="hybridMultilevel"/>
    <w:tmpl w:val="6EC041A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7913E8"/>
    <w:multiLevelType w:val="hybridMultilevel"/>
    <w:tmpl w:val="41BAD45C"/>
    <w:lvl w:ilvl="0" w:tplc="49906FAA">
      <w:start w:val="1"/>
      <w:numFmt w:val="decimal"/>
      <w:lvlText w:val="%1."/>
      <w:lvlJc w:val="left"/>
      <w:pPr>
        <w:tabs>
          <w:tab w:val="num" w:pos="720"/>
        </w:tabs>
        <w:ind w:left="720" w:hanging="360"/>
      </w:pPr>
      <w:rPr>
        <w:rFonts w:cs="Times New Roman"/>
      </w:rPr>
    </w:lvl>
    <w:lvl w:ilvl="1" w:tplc="699ABD22">
      <w:numFmt w:val="none"/>
      <w:lvlText w:val=""/>
      <w:lvlJc w:val="left"/>
      <w:pPr>
        <w:tabs>
          <w:tab w:val="num" w:pos="360"/>
        </w:tabs>
      </w:pPr>
      <w:rPr>
        <w:rFonts w:cs="Times New Roman"/>
      </w:rPr>
    </w:lvl>
    <w:lvl w:ilvl="2" w:tplc="4760A678">
      <w:numFmt w:val="none"/>
      <w:lvlText w:val=""/>
      <w:lvlJc w:val="left"/>
      <w:pPr>
        <w:tabs>
          <w:tab w:val="num" w:pos="360"/>
        </w:tabs>
      </w:pPr>
      <w:rPr>
        <w:rFonts w:cs="Times New Roman"/>
      </w:rPr>
    </w:lvl>
    <w:lvl w:ilvl="3" w:tplc="B43C1364">
      <w:numFmt w:val="none"/>
      <w:lvlText w:val=""/>
      <w:lvlJc w:val="left"/>
      <w:pPr>
        <w:tabs>
          <w:tab w:val="num" w:pos="360"/>
        </w:tabs>
      </w:pPr>
      <w:rPr>
        <w:rFonts w:cs="Times New Roman"/>
      </w:rPr>
    </w:lvl>
    <w:lvl w:ilvl="4" w:tplc="543839DC">
      <w:numFmt w:val="none"/>
      <w:lvlText w:val=""/>
      <w:lvlJc w:val="left"/>
      <w:pPr>
        <w:tabs>
          <w:tab w:val="num" w:pos="360"/>
        </w:tabs>
      </w:pPr>
      <w:rPr>
        <w:rFonts w:cs="Times New Roman"/>
      </w:rPr>
    </w:lvl>
    <w:lvl w:ilvl="5" w:tplc="26A4A6F4">
      <w:numFmt w:val="none"/>
      <w:lvlText w:val=""/>
      <w:lvlJc w:val="left"/>
      <w:pPr>
        <w:tabs>
          <w:tab w:val="num" w:pos="360"/>
        </w:tabs>
      </w:pPr>
      <w:rPr>
        <w:rFonts w:cs="Times New Roman"/>
      </w:rPr>
    </w:lvl>
    <w:lvl w:ilvl="6" w:tplc="8A183F9C">
      <w:numFmt w:val="none"/>
      <w:lvlText w:val=""/>
      <w:lvlJc w:val="left"/>
      <w:pPr>
        <w:tabs>
          <w:tab w:val="num" w:pos="360"/>
        </w:tabs>
      </w:pPr>
      <w:rPr>
        <w:rFonts w:cs="Times New Roman"/>
      </w:rPr>
    </w:lvl>
    <w:lvl w:ilvl="7" w:tplc="D320FA6C">
      <w:numFmt w:val="none"/>
      <w:lvlText w:val=""/>
      <w:lvlJc w:val="left"/>
      <w:pPr>
        <w:tabs>
          <w:tab w:val="num" w:pos="360"/>
        </w:tabs>
      </w:pPr>
      <w:rPr>
        <w:rFonts w:cs="Times New Roman"/>
      </w:rPr>
    </w:lvl>
    <w:lvl w:ilvl="8" w:tplc="C2B08C50">
      <w:numFmt w:val="none"/>
      <w:lvlText w:val=""/>
      <w:lvlJc w:val="left"/>
      <w:pPr>
        <w:tabs>
          <w:tab w:val="num" w:pos="360"/>
        </w:tabs>
      </w:pPr>
      <w:rPr>
        <w:rFonts w:cs="Times New Roman"/>
      </w:rPr>
    </w:lvl>
  </w:abstractNum>
  <w:abstractNum w:abstractNumId="4" w15:restartNumberingAfterBreak="0">
    <w:nsid w:val="27B86CB1"/>
    <w:multiLevelType w:val="hybridMultilevel"/>
    <w:tmpl w:val="FFF4C69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5456932"/>
    <w:multiLevelType w:val="hybridMultilevel"/>
    <w:tmpl w:val="E104E660"/>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FD75C95"/>
    <w:multiLevelType w:val="hybridMultilevel"/>
    <w:tmpl w:val="F3FE08E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525420D9"/>
    <w:multiLevelType w:val="hybridMultilevel"/>
    <w:tmpl w:val="D1D0AE0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984095"/>
    <w:multiLevelType w:val="hybridMultilevel"/>
    <w:tmpl w:val="28EE7E3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2855E77"/>
    <w:multiLevelType w:val="hybridMultilevel"/>
    <w:tmpl w:val="6E38BBF0"/>
    <w:lvl w:ilvl="0" w:tplc="9510324A">
      <w:start w:val="1"/>
      <w:numFmt w:val="decimal"/>
      <w:lvlText w:val="%1."/>
      <w:lvlJc w:val="left"/>
      <w:pPr>
        <w:tabs>
          <w:tab w:val="num" w:pos="720"/>
        </w:tabs>
        <w:ind w:left="720" w:hanging="360"/>
      </w:pPr>
      <w:rPr>
        <w:rFonts w:cs="Times New Roman"/>
      </w:rPr>
    </w:lvl>
    <w:lvl w:ilvl="1" w:tplc="AB986ED8">
      <w:numFmt w:val="none"/>
      <w:lvlText w:val=""/>
      <w:lvlJc w:val="left"/>
      <w:pPr>
        <w:tabs>
          <w:tab w:val="num" w:pos="360"/>
        </w:tabs>
      </w:pPr>
      <w:rPr>
        <w:rFonts w:cs="Times New Roman"/>
      </w:rPr>
    </w:lvl>
    <w:lvl w:ilvl="2" w:tplc="B3262952">
      <w:numFmt w:val="none"/>
      <w:lvlText w:val=""/>
      <w:lvlJc w:val="left"/>
      <w:pPr>
        <w:tabs>
          <w:tab w:val="num" w:pos="360"/>
        </w:tabs>
      </w:pPr>
      <w:rPr>
        <w:rFonts w:cs="Times New Roman"/>
      </w:rPr>
    </w:lvl>
    <w:lvl w:ilvl="3" w:tplc="A6688322">
      <w:numFmt w:val="none"/>
      <w:lvlText w:val=""/>
      <w:lvlJc w:val="left"/>
      <w:pPr>
        <w:tabs>
          <w:tab w:val="num" w:pos="360"/>
        </w:tabs>
      </w:pPr>
      <w:rPr>
        <w:rFonts w:cs="Times New Roman"/>
      </w:rPr>
    </w:lvl>
    <w:lvl w:ilvl="4" w:tplc="3F7872F8">
      <w:numFmt w:val="none"/>
      <w:lvlText w:val=""/>
      <w:lvlJc w:val="left"/>
      <w:pPr>
        <w:tabs>
          <w:tab w:val="num" w:pos="360"/>
        </w:tabs>
      </w:pPr>
      <w:rPr>
        <w:rFonts w:cs="Times New Roman"/>
      </w:rPr>
    </w:lvl>
    <w:lvl w:ilvl="5" w:tplc="395CDCEC">
      <w:numFmt w:val="none"/>
      <w:lvlText w:val=""/>
      <w:lvlJc w:val="left"/>
      <w:pPr>
        <w:tabs>
          <w:tab w:val="num" w:pos="360"/>
        </w:tabs>
      </w:pPr>
      <w:rPr>
        <w:rFonts w:cs="Times New Roman"/>
      </w:rPr>
    </w:lvl>
    <w:lvl w:ilvl="6" w:tplc="D76A951A">
      <w:numFmt w:val="none"/>
      <w:lvlText w:val=""/>
      <w:lvlJc w:val="left"/>
      <w:pPr>
        <w:tabs>
          <w:tab w:val="num" w:pos="360"/>
        </w:tabs>
      </w:pPr>
      <w:rPr>
        <w:rFonts w:cs="Times New Roman"/>
      </w:rPr>
    </w:lvl>
    <w:lvl w:ilvl="7" w:tplc="A6F6B000">
      <w:numFmt w:val="none"/>
      <w:lvlText w:val=""/>
      <w:lvlJc w:val="left"/>
      <w:pPr>
        <w:tabs>
          <w:tab w:val="num" w:pos="360"/>
        </w:tabs>
      </w:pPr>
      <w:rPr>
        <w:rFonts w:cs="Times New Roman"/>
      </w:rPr>
    </w:lvl>
    <w:lvl w:ilvl="8" w:tplc="77BA861E">
      <w:numFmt w:val="none"/>
      <w:lvlText w:val=""/>
      <w:lvlJc w:val="left"/>
      <w:pPr>
        <w:tabs>
          <w:tab w:val="num" w:pos="360"/>
        </w:tabs>
      </w:pPr>
      <w:rPr>
        <w:rFonts w:cs="Times New Roman"/>
      </w:rPr>
    </w:lvl>
  </w:abstractNum>
  <w:num w:numId="1">
    <w:abstractNumId w:val="7"/>
  </w:num>
  <w:num w:numId="2">
    <w:abstractNumId w:val="9"/>
  </w:num>
  <w:num w:numId="3">
    <w:abstractNumId w:val="5"/>
  </w:num>
  <w:num w:numId="4">
    <w:abstractNumId w:val="4"/>
  </w:num>
  <w:num w:numId="5">
    <w:abstractNumId w:val="3"/>
  </w:num>
  <w:num w:numId="6">
    <w:abstractNumId w:val="2"/>
  </w:num>
  <w:num w:numId="7">
    <w:abstractNumId w:val="1"/>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9D"/>
    <w:rsid w:val="000240CB"/>
    <w:rsid w:val="00055564"/>
    <w:rsid w:val="000B1129"/>
    <w:rsid w:val="000D6BC2"/>
    <w:rsid w:val="000F1ED5"/>
    <w:rsid w:val="000F6067"/>
    <w:rsid w:val="00111773"/>
    <w:rsid w:val="0014251B"/>
    <w:rsid w:val="00154603"/>
    <w:rsid w:val="001B4640"/>
    <w:rsid w:val="001C429D"/>
    <w:rsid w:val="002850A6"/>
    <w:rsid w:val="002A18C1"/>
    <w:rsid w:val="002F0718"/>
    <w:rsid w:val="00346731"/>
    <w:rsid w:val="00346BED"/>
    <w:rsid w:val="00381745"/>
    <w:rsid w:val="00384D0E"/>
    <w:rsid w:val="003D35E8"/>
    <w:rsid w:val="00470230"/>
    <w:rsid w:val="004763B3"/>
    <w:rsid w:val="004B6075"/>
    <w:rsid w:val="004E1188"/>
    <w:rsid w:val="004F2BC0"/>
    <w:rsid w:val="0053270A"/>
    <w:rsid w:val="005338D2"/>
    <w:rsid w:val="00556E09"/>
    <w:rsid w:val="00570193"/>
    <w:rsid w:val="00591AF6"/>
    <w:rsid w:val="00597EE8"/>
    <w:rsid w:val="005C054C"/>
    <w:rsid w:val="005D409C"/>
    <w:rsid w:val="005D683D"/>
    <w:rsid w:val="006100C5"/>
    <w:rsid w:val="00646FC2"/>
    <w:rsid w:val="0066289B"/>
    <w:rsid w:val="006962A7"/>
    <w:rsid w:val="00711181"/>
    <w:rsid w:val="0071231E"/>
    <w:rsid w:val="00742C2D"/>
    <w:rsid w:val="00753FFB"/>
    <w:rsid w:val="00801648"/>
    <w:rsid w:val="0081607C"/>
    <w:rsid w:val="008B7929"/>
    <w:rsid w:val="00915D0A"/>
    <w:rsid w:val="00973C0D"/>
    <w:rsid w:val="009863C4"/>
    <w:rsid w:val="009B30FE"/>
    <w:rsid w:val="009E2DBF"/>
    <w:rsid w:val="00A46F96"/>
    <w:rsid w:val="00A76994"/>
    <w:rsid w:val="00B25150"/>
    <w:rsid w:val="00B25AEC"/>
    <w:rsid w:val="00B47C14"/>
    <w:rsid w:val="00B70B6A"/>
    <w:rsid w:val="00B7637D"/>
    <w:rsid w:val="00B85EC6"/>
    <w:rsid w:val="00BB03E7"/>
    <w:rsid w:val="00C04D96"/>
    <w:rsid w:val="00C212DC"/>
    <w:rsid w:val="00C44C8C"/>
    <w:rsid w:val="00C46194"/>
    <w:rsid w:val="00C50942"/>
    <w:rsid w:val="00C61EFA"/>
    <w:rsid w:val="00C84097"/>
    <w:rsid w:val="00C936E3"/>
    <w:rsid w:val="00CA00D2"/>
    <w:rsid w:val="00D11968"/>
    <w:rsid w:val="00D75816"/>
    <w:rsid w:val="00D76B47"/>
    <w:rsid w:val="00D77C9C"/>
    <w:rsid w:val="00DC651D"/>
    <w:rsid w:val="00E15E3D"/>
    <w:rsid w:val="00E23529"/>
    <w:rsid w:val="00E274E6"/>
    <w:rsid w:val="00E753C0"/>
    <w:rsid w:val="00E816F5"/>
    <w:rsid w:val="00EC65AE"/>
    <w:rsid w:val="00F1321C"/>
    <w:rsid w:val="00F76660"/>
    <w:rsid w:val="00F76DF5"/>
    <w:rsid w:val="00FA1888"/>
    <w:rsid w:val="00FB5E17"/>
    <w:rsid w:val="00FC53CF"/>
    <w:rsid w:val="00FE0DC4"/>
    <w:rsid w:val="00FE2FD9"/>
    <w:rsid w:val="00FE3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E7F1BF"/>
  <w15:docId w15:val="{0C9345FC-BC8D-42C2-8439-14C0B813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1745"/>
    <w:pPr>
      <w:widowControl w:val="0"/>
      <w:autoSpaceDE w:val="0"/>
      <w:autoSpaceDN w:val="0"/>
      <w:jc w:val="both"/>
    </w:pPr>
    <w:rPr>
      <w:rFonts w:ascii="Arial" w:hAnsi="Arial" w:cs="Arial"/>
      <w:sz w:val="22"/>
      <w:szCs w:val="22"/>
      <w:lang w:val="de-DE" w:eastAsia="de-DE"/>
    </w:rPr>
  </w:style>
  <w:style w:type="paragraph" w:styleId="berschrift1">
    <w:name w:val="heading 1"/>
    <w:basedOn w:val="Standard"/>
    <w:next w:val="Standard"/>
    <w:link w:val="berschrift1Zchn"/>
    <w:uiPriority w:val="99"/>
    <w:qFormat/>
    <w:rsid w:val="001C429D"/>
    <w:pPr>
      <w:keepNext/>
      <w:adjustRightInd w:val="0"/>
      <w:jc w:val="center"/>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381745"/>
    <w:rPr>
      <w:rFonts w:ascii="Cambria" w:hAnsi="Cambria" w:cs="Times New Roman"/>
      <w:b/>
      <w:bCs/>
      <w:kern w:val="32"/>
      <w:sz w:val="32"/>
      <w:szCs w:val="32"/>
    </w:rPr>
  </w:style>
  <w:style w:type="paragraph" w:customStyle="1" w:styleId="Formatvorlage1">
    <w:name w:val="Formatvorlage1"/>
    <w:basedOn w:val="Standard"/>
    <w:uiPriority w:val="99"/>
    <w:rsid w:val="00381745"/>
  </w:style>
  <w:style w:type="paragraph" w:styleId="Fuzeile">
    <w:name w:val="footer"/>
    <w:basedOn w:val="Standard"/>
    <w:link w:val="FuzeileZchn"/>
    <w:uiPriority w:val="99"/>
    <w:rsid w:val="00381745"/>
    <w:pPr>
      <w:tabs>
        <w:tab w:val="center" w:pos="4536"/>
        <w:tab w:val="right" w:pos="9072"/>
      </w:tabs>
    </w:pPr>
  </w:style>
  <w:style w:type="character" w:customStyle="1" w:styleId="FuzeileZchn">
    <w:name w:val="Fußzeile Zchn"/>
    <w:basedOn w:val="Absatz-Standardschriftart"/>
    <w:link w:val="Fuzeile"/>
    <w:uiPriority w:val="99"/>
    <w:semiHidden/>
    <w:locked/>
    <w:rsid w:val="00381745"/>
    <w:rPr>
      <w:rFonts w:ascii="Arial" w:hAnsi="Arial" w:cs="Arial"/>
    </w:rPr>
  </w:style>
  <w:style w:type="character" w:styleId="Seitenzahl">
    <w:name w:val="page number"/>
    <w:basedOn w:val="Absatz-Standardschriftart"/>
    <w:uiPriority w:val="99"/>
    <w:rsid w:val="00381745"/>
    <w:rPr>
      <w:rFonts w:cs="Times New Roman"/>
    </w:rPr>
  </w:style>
  <w:style w:type="paragraph" w:styleId="Kommentartext">
    <w:name w:val="annotation text"/>
    <w:basedOn w:val="Standard"/>
    <w:link w:val="KommentartextZchn"/>
    <w:uiPriority w:val="99"/>
    <w:semiHidden/>
    <w:rsid w:val="001C429D"/>
    <w:rPr>
      <w:sz w:val="20"/>
      <w:szCs w:val="20"/>
    </w:rPr>
  </w:style>
  <w:style w:type="character" w:customStyle="1" w:styleId="KommentartextZchn">
    <w:name w:val="Kommentartext Zchn"/>
    <w:basedOn w:val="Absatz-Standardschriftart"/>
    <w:link w:val="Kommentartext"/>
    <w:uiPriority w:val="99"/>
    <w:semiHidden/>
    <w:locked/>
    <w:rsid w:val="00381745"/>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1C429D"/>
    <w:pPr>
      <w:widowControl/>
      <w:autoSpaceDE/>
      <w:autoSpaceDN/>
      <w:jc w:val="left"/>
    </w:pPr>
    <w:rPr>
      <w:b/>
      <w:bCs/>
    </w:rPr>
  </w:style>
  <w:style w:type="character" w:customStyle="1" w:styleId="KommentarthemaZchn">
    <w:name w:val="Kommentarthema Zchn"/>
    <w:basedOn w:val="KommentartextZchn"/>
    <w:link w:val="Kommentarthema"/>
    <w:uiPriority w:val="99"/>
    <w:semiHidden/>
    <w:locked/>
    <w:rsid w:val="00381745"/>
    <w:rPr>
      <w:rFonts w:ascii="Arial" w:hAnsi="Arial" w:cs="Arial"/>
      <w:b/>
      <w:bCs/>
      <w:sz w:val="20"/>
      <w:szCs w:val="20"/>
    </w:rPr>
  </w:style>
  <w:style w:type="paragraph" w:styleId="Textkrper">
    <w:name w:val="Body Text"/>
    <w:basedOn w:val="Standard"/>
    <w:link w:val="TextkrperZchn"/>
    <w:uiPriority w:val="99"/>
    <w:rsid w:val="001C429D"/>
    <w:pPr>
      <w:adjustRightInd w:val="0"/>
      <w:jc w:val="left"/>
    </w:pPr>
    <w:rPr>
      <w:sz w:val="20"/>
      <w:szCs w:val="20"/>
    </w:rPr>
  </w:style>
  <w:style w:type="character" w:customStyle="1" w:styleId="TextkrperZchn">
    <w:name w:val="Textkörper Zchn"/>
    <w:basedOn w:val="Absatz-Standardschriftart"/>
    <w:link w:val="Textkrper"/>
    <w:uiPriority w:val="99"/>
    <w:semiHidden/>
    <w:locked/>
    <w:rsid w:val="00381745"/>
    <w:rPr>
      <w:rFonts w:ascii="Arial" w:hAnsi="Arial" w:cs="Arial"/>
    </w:rPr>
  </w:style>
  <w:style w:type="paragraph" w:styleId="Textkrper2">
    <w:name w:val="Body Text 2"/>
    <w:basedOn w:val="Standard"/>
    <w:link w:val="Textkrper2Zchn"/>
    <w:uiPriority w:val="99"/>
    <w:rsid w:val="001C429D"/>
    <w:pPr>
      <w:adjustRightInd w:val="0"/>
      <w:jc w:val="center"/>
    </w:pPr>
    <w:rPr>
      <w:b/>
      <w:bCs/>
      <w:sz w:val="20"/>
      <w:szCs w:val="20"/>
    </w:rPr>
  </w:style>
  <w:style w:type="character" w:customStyle="1" w:styleId="Textkrper2Zchn">
    <w:name w:val="Textkörper 2 Zchn"/>
    <w:basedOn w:val="Absatz-Standardschriftart"/>
    <w:link w:val="Textkrper2"/>
    <w:uiPriority w:val="99"/>
    <w:semiHidden/>
    <w:locked/>
    <w:rsid w:val="00381745"/>
    <w:rPr>
      <w:rFonts w:ascii="Arial" w:hAnsi="Arial" w:cs="Arial"/>
    </w:rPr>
  </w:style>
  <w:style w:type="paragraph" w:styleId="Textkrper3">
    <w:name w:val="Body Text 3"/>
    <w:basedOn w:val="Standard"/>
    <w:link w:val="Textkrper3Zchn"/>
    <w:uiPriority w:val="99"/>
    <w:rsid w:val="001C429D"/>
    <w:pPr>
      <w:widowControl/>
      <w:autoSpaceDE/>
      <w:autoSpaceDN/>
      <w:jc w:val="left"/>
    </w:pPr>
  </w:style>
  <w:style w:type="character" w:customStyle="1" w:styleId="Textkrper3Zchn">
    <w:name w:val="Textkörper 3 Zchn"/>
    <w:basedOn w:val="Absatz-Standardschriftart"/>
    <w:link w:val="Textkrper3"/>
    <w:uiPriority w:val="99"/>
    <w:semiHidden/>
    <w:locked/>
    <w:rsid w:val="00381745"/>
    <w:rPr>
      <w:rFonts w:ascii="Arial" w:hAnsi="Arial" w:cs="Arial"/>
      <w:sz w:val="16"/>
      <w:szCs w:val="16"/>
    </w:rPr>
  </w:style>
  <w:style w:type="paragraph" w:styleId="Sprechblasentext">
    <w:name w:val="Balloon Text"/>
    <w:basedOn w:val="Standard"/>
    <w:link w:val="SprechblasentextZchn"/>
    <w:uiPriority w:val="99"/>
    <w:semiHidden/>
    <w:rsid w:val="00D119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81745"/>
    <w:rPr>
      <w:rFonts w:ascii="Tahoma" w:hAnsi="Tahoma" w:cs="Tahoma"/>
      <w:sz w:val="16"/>
      <w:szCs w:val="16"/>
    </w:rPr>
  </w:style>
  <w:style w:type="paragraph" w:styleId="Kopfzeile">
    <w:name w:val="header"/>
    <w:basedOn w:val="Standard"/>
    <w:link w:val="KopfzeileZchn"/>
    <w:uiPriority w:val="99"/>
    <w:unhideWhenUsed/>
    <w:rsid w:val="00B25AEC"/>
    <w:pPr>
      <w:tabs>
        <w:tab w:val="center" w:pos="4536"/>
        <w:tab w:val="right" w:pos="9072"/>
      </w:tabs>
    </w:pPr>
  </w:style>
  <w:style w:type="character" w:customStyle="1" w:styleId="KopfzeileZchn">
    <w:name w:val="Kopfzeile Zchn"/>
    <w:basedOn w:val="Absatz-Standardschriftart"/>
    <w:link w:val="Kopfzeile"/>
    <w:uiPriority w:val="99"/>
    <w:locked/>
    <w:rsid w:val="00B25AEC"/>
    <w:rPr>
      <w:rFonts w:ascii="Arial" w:hAnsi="Arial" w:cs="Arial"/>
    </w:rPr>
  </w:style>
  <w:style w:type="character" w:styleId="Hyperlink">
    <w:name w:val="Hyperlink"/>
    <w:basedOn w:val="Absatz-Standardschriftart"/>
    <w:uiPriority w:val="99"/>
    <w:rsid w:val="00B25AEC"/>
    <w:rPr>
      <w:rFonts w:cs="Times New Roman"/>
      <w:color w:val="0000FF"/>
      <w:u w:val="single"/>
    </w:rPr>
  </w:style>
  <w:style w:type="paragraph" w:styleId="Inhaltsverzeichnisberschrift">
    <w:name w:val="TOC Heading"/>
    <w:basedOn w:val="berschrift1"/>
    <w:next w:val="Standard"/>
    <w:uiPriority w:val="39"/>
    <w:semiHidden/>
    <w:unhideWhenUsed/>
    <w:qFormat/>
    <w:rsid w:val="000F1ED5"/>
    <w:pPr>
      <w:keepLines/>
      <w:widowControl/>
      <w:autoSpaceDE/>
      <w:autoSpaceDN/>
      <w:adjustRightInd/>
      <w:spacing w:before="480" w:line="276" w:lineRule="auto"/>
      <w:jc w:val="left"/>
      <w:outlineLvl w:val="9"/>
    </w:pPr>
    <w:rPr>
      <w:rFonts w:ascii="Cambria" w:hAnsi="Cambria" w:cs="Times New Roman"/>
      <w:color w:val="365F91"/>
      <w:sz w:val="28"/>
      <w:szCs w:val="28"/>
      <w:lang w:eastAsia="en-US"/>
    </w:rPr>
  </w:style>
  <w:style w:type="paragraph" w:styleId="Verzeichnis1">
    <w:name w:val="toc 1"/>
    <w:basedOn w:val="Standard"/>
    <w:next w:val="Standard"/>
    <w:autoRedefine/>
    <w:uiPriority w:val="39"/>
    <w:unhideWhenUsed/>
    <w:rsid w:val="000F1ED5"/>
  </w:style>
  <w:style w:type="paragraph" w:customStyle="1" w:styleId="abs">
    <w:name w:val="abs"/>
    <w:basedOn w:val="Standard"/>
    <w:rsid w:val="00C50942"/>
    <w:pPr>
      <w:widowControl/>
      <w:autoSpaceDE/>
      <w:autoSpaceDN/>
      <w:spacing w:before="100" w:beforeAutospacing="1" w:after="100" w:afterAutospacing="1"/>
      <w:jc w:val="left"/>
    </w:pPr>
    <w:rPr>
      <w:rFonts w:ascii="Times New Roman" w:hAnsi="Times New Roman" w:cs="Times New Roman"/>
      <w:sz w:val="24"/>
      <w:szCs w:val="24"/>
      <w:lang w:val="de-AT" w:eastAsia="de-AT"/>
    </w:rPr>
  </w:style>
  <w:style w:type="paragraph" w:styleId="Listenabsatz">
    <w:name w:val="List Paragraph"/>
    <w:basedOn w:val="Standard"/>
    <w:uiPriority w:val="34"/>
    <w:qFormat/>
    <w:rsid w:val="00C50942"/>
    <w:pPr>
      <w:ind w:left="720"/>
      <w:contextualSpacing/>
    </w:pPr>
  </w:style>
  <w:style w:type="paragraph" w:styleId="berarbeitung">
    <w:name w:val="Revision"/>
    <w:hidden/>
    <w:uiPriority w:val="99"/>
    <w:semiHidden/>
    <w:rsid w:val="005C054C"/>
    <w:rPr>
      <w:rFonts w:ascii="Arial" w:hAnsi="Arial" w:cs="Arial"/>
      <w:sz w:val="22"/>
      <w:szCs w:val="22"/>
      <w:lang w:val="de-DE" w:eastAsia="de-DE"/>
    </w:rPr>
  </w:style>
  <w:style w:type="table" w:styleId="Tabellenraster">
    <w:name w:val="Table Grid"/>
    <w:basedOn w:val="NormaleTabelle"/>
    <w:rsid w:val="000F6067"/>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65453">
      <w:marLeft w:val="0"/>
      <w:marRight w:val="0"/>
      <w:marTop w:val="0"/>
      <w:marBottom w:val="0"/>
      <w:divBdr>
        <w:top w:val="none" w:sz="0" w:space="0" w:color="auto"/>
        <w:left w:val="none" w:sz="0" w:space="0" w:color="auto"/>
        <w:bottom w:val="none" w:sz="0" w:space="0" w:color="auto"/>
        <w:right w:val="none" w:sz="0" w:space="0" w:color="auto"/>
      </w:divBdr>
    </w:div>
    <w:div w:id="1427264566">
      <w:bodyDiv w:val="1"/>
      <w:marLeft w:val="0"/>
      <w:marRight w:val="0"/>
      <w:marTop w:val="0"/>
      <w:marBottom w:val="0"/>
      <w:divBdr>
        <w:top w:val="none" w:sz="0" w:space="0" w:color="auto"/>
        <w:left w:val="none" w:sz="0" w:space="0" w:color="auto"/>
        <w:bottom w:val="none" w:sz="0" w:space="0" w:color="auto"/>
        <w:right w:val="none" w:sz="0" w:space="0" w:color="auto"/>
      </w:divBdr>
    </w:div>
    <w:div w:id="14502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2517</Words>
  <Characters>18275</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DR. BENEDIKT WALLNER_RECHTSANWALT</vt:lpstr>
    </vt:vector>
  </TitlesOfParts>
  <Company>Hewlett-Packard Company</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BENEDIKT WALLNER_RECHTSANWALT</dc:title>
  <dc:creator>STAMPFL</dc:creator>
  <cp:lastModifiedBy>Armin AM. Manutscheri</cp:lastModifiedBy>
  <cp:revision>4</cp:revision>
  <cp:lastPrinted>2021-08-30T10:10:00Z</cp:lastPrinted>
  <dcterms:created xsi:type="dcterms:W3CDTF">2021-08-27T07:57:00Z</dcterms:created>
  <dcterms:modified xsi:type="dcterms:W3CDTF">2021-08-30T10:30:00Z</dcterms:modified>
</cp:coreProperties>
</file>