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22" w:rsidRPr="00F42147" w:rsidRDefault="001F6B22" w:rsidP="008047D3">
      <w:pPr>
        <w:suppressAutoHyphens/>
        <w:spacing w:line="240" w:lineRule="auto"/>
        <w:ind w:left="0" w:firstLine="0"/>
        <w:jc w:val="center"/>
        <w:rPr>
          <w:rFonts w:ascii="Trebuchet MS" w:hAnsi="Trebuchet MS"/>
          <w:b/>
          <w:sz w:val="26"/>
          <w:szCs w:val="26"/>
        </w:rPr>
      </w:pPr>
      <w:r w:rsidRPr="00F42147">
        <w:rPr>
          <w:rFonts w:ascii="Trebuchet MS" w:hAnsi="Trebuchet MS"/>
          <w:b/>
          <w:sz w:val="26"/>
          <w:szCs w:val="26"/>
        </w:rPr>
        <w:t>ALLGEMEINE GESCHÄFTSBEDINGUNGEN</w:t>
      </w:r>
    </w:p>
    <w:p w:rsidR="00655DB0" w:rsidRPr="00F42147" w:rsidRDefault="00655DB0" w:rsidP="008047D3">
      <w:pPr>
        <w:suppressAutoHyphens/>
        <w:spacing w:line="240" w:lineRule="auto"/>
        <w:jc w:val="left"/>
        <w:rPr>
          <w:rFonts w:ascii="Trebuchet MS" w:hAnsi="Trebuchet MS"/>
          <w:sz w:val="23"/>
          <w:szCs w:val="23"/>
        </w:rPr>
      </w:pPr>
    </w:p>
    <w:p w:rsidR="001F6B22" w:rsidRPr="00F42147" w:rsidRDefault="00655DB0"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Erster Abschnitt</w:t>
      </w:r>
    </w:p>
    <w:p w:rsidR="001F6B22" w:rsidRPr="00F42147" w:rsidRDefault="001F6B22" w:rsidP="008047D3">
      <w:pPr>
        <w:suppressAutoHyphens/>
        <w:spacing w:line="240" w:lineRule="auto"/>
        <w:jc w:val="center"/>
        <w:rPr>
          <w:rFonts w:ascii="Trebuchet MS" w:hAnsi="Trebuchet MS"/>
          <w:sz w:val="23"/>
          <w:szCs w:val="23"/>
        </w:rPr>
      </w:pPr>
      <w:r w:rsidRPr="00F42147">
        <w:rPr>
          <w:rFonts w:ascii="Trebuchet MS" w:hAnsi="Trebuchet MS"/>
          <w:b/>
          <w:sz w:val="23"/>
          <w:szCs w:val="23"/>
        </w:rPr>
        <w:t>Anwendungsbereich</w:t>
      </w:r>
    </w:p>
    <w:p w:rsidR="001F6B22" w:rsidRPr="00F42147" w:rsidRDefault="001F6B22" w:rsidP="008047D3">
      <w:pPr>
        <w:suppressAutoHyphens/>
        <w:spacing w:line="240" w:lineRule="auto"/>
        <w:jc w:val="left"/>
        <w:rPr>
          <w:rFonts w:ascii="Trebuchet MS" w:hAnsi="Trebuchet MS"/>
          <w:sz w:val="23"/>
          <w:szCs w:val="23"/>
        </w:rPr>
      </w:pPr>
    </w:p>
    <w:p w:rsidR="002C57CF" w:rsidRPr="00F42147" w:rsidRDefault="002C57CF" w:rsidP="008047D3">
      <w:pPr>
        <w:suppressAutoHyphens/>
        <w:spacing w:line="240" w:lineRule="auto"/>
        <w:ind w:left="0" w:firstLine="0"/>
        <w:jc w:val="left"/>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1</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Geltung der AGB</w:t>
      </w:r>
    </w:p>
    <w:p w:rsidR="00475F65" w:rsidRPr="00F42147" w:rsidRDefault="00475F65" w:rsidP="008047D3">
      <w:pPr>
        <w:suppressAutoHyphens/>
        <w:spacing w:line="240" w:lineRule="auto"/>
        <w:rPr>
          <w:rFonts w:ascii="Trebuchet MS" w:hAnsi="Trebuchet MS"/>
          <w:sz w:val="23"/>
          <w:szCs w:val="23"/>
        </w:rPr>
      </w:pPr>
    </w:p>
    <w:p w:rsidR="00475F65" w:rsidRPr="00F42147" w:rsidRDefault="006177FE" w:rsidP="008047D3">
      <w:pPr>
        <w:numPr>
          <w:ilvl w:val="0"/>
          <w:numId w:val="17"/>
        </w:numPr>
        <w:suppressAutoHyphens/>
        <w:spacing w:line="320" w:lineRule="exact"/>
        <w:rPr>
          <w:rFonts w:ascii="Trebuchet MS" w:hAnsi="Trebuchet MS"/>
          <w:sz w:val="23"/>
          <w:szCs w:val="23"/>
        </w:rPr>
      </w:pPr>
      <w:r w:rsidRPr="00F42147">
        <w:rPr>
          <w:rFonts w:ascii="Trebuchet MS" w:hAnsi="Trebuchet MS"/>
          <w:sz w:val="23"/>
          <w:szCs w:val="23"/>
        </w:rPr>
        <w:t>Soweit nicht ausdrücklich Gegenteiliges vereinbart wurde, gelten unsere, dem Vertragspartner bekannt gegebenen AGB</w:t>
      </w:r>
      <w:r w:rsidR="001F6B22" w:rsidRPr="00F42147">
        <w:rPr>
          <w:rFonts w:ascii="Trebuchet MS" w:hAnsi="Trebuchet MS"/>
          <w:sz w:val="23"/>
          <w:szCs w:val="23"/>
        </w:rPr>
        <w:t>. Zum Geltungsbereich dieser Allgemeinen Geschäftsbedingungen gehören insbesondere Verträge zwischen dem Finanzdienstleister und dem Kunden, welche das entgeltliche Erbringen von Finanzdienstleistungen</w:t>
      </w:r>
      <w:r w:rsidR="00AD7C22" w:rsidRPr="00F42147">
        <w:rPr>
          <w:rFonts w:ascii="Trebuchet MS" w:hAnsi="Trebuchet MS"/>
          <w:sz w:val="23"/>
          <w:szCs w:val="23"/>
        </w:rPr>
        <w:t xml:space="preserve"> (vgl zur Definition § 3 dieser AGB)</w:t>
      </w:r>
      <w:r w:rsidR="001F6B22" w:rsidRPr="00F42147">
        <w:rPr>
          <w:rFonts w:ascii="Trebuchet MS" w:hAnsi="Trebuchet MS"/>
          <w:sz w:val="23"/>
          <w:szCs w:val="23"/>
        </w:rPr>
        <w:t>, einschließlich der bloßen Analyse des Kundenvermögens, zum Inhalt haben.</w:t>
      </w:r>
    </w:p>
    <w:p w:rsidR="00475F65" w:rsidRPr="00F42147" w:rsidRDefault="00475F65" w:rsidP="008047D3">
      <w:pPr>
        <w:suppressAutoHyphens/>
        <w:spacing w:line="320" w:lineRule="exact"/>
        <w:ind w:left="0" w:firstLine="0"/>
        <w:rPr>
          <w:rFonts w:ascii="Trebuchet MS" w:hAnsi="Trebuchet MS"/>
          <w:sz w:val="23"/>
          <w:szCs w:val="23"/>
        </w:rPr>
      </w:pPr>
    </w:p>
    <w:p w:rsidR="001F6B22" w:rsidRPr="00F42147" w:rsidRDefault="001F6B22" w:rsidP="008047D3">
      <w:pPr>
        <w:numPr>
          <w:ilvl w:val="0"/>
          <w:numId w:val="17"/>
        </w:numPr>
        <w:suppressAutoHyphens/>
        <w:spacing w:line="320" w:lineRule="exact"/>
        <w:rPr>
          <w:rFonts w:ascii="Trebuchet MS" w:hAnsi="Trebuchet MS"/>
          <w:sz w:val="23"/>
          <w:szCs w:val="23"/>
        </w:rPr>
      </w:pPr>
      <w:r w:rsidRPr="00F42147">
        <w:rPr>
          <w:rFonts w:ascii="Trebuchet MS" w:hAnsi="Trebuchet MS"/>
          <w:sz w:val="23"/>
          <w:szCs w:val="23"/>
        </w:rPr>
        <w:t>Der Kunde erklärt seine Zustimmung, dass die Allgemeinen Geschäftsbedingungen auch allen weiteren Verträgen zu Grunde gelegt werden, sofern nicht Abweichendes vereinbart wird.</w:t>
      </w:r>
    </w:p>
    <w:p w:rsidR="001A3C2B" w:rsidRPr="00F42147" w:rsidRDefault="001A3C2B" w:rsidP="008047D3">
      <w:pPr>
        <w:pStyle w:val="Listenabsatz"/>
        <w:suppressAutoHyphens/>
        <w:spacing w:line="320" w:lineRule="exact"/>
        <w:ind w:left="567" w:firstLine="0"/>
        <w:rPr>
          <w:rFonts w:ascii="Trebuchet MS" w:hAnsi="Trebuchet MS"/>
          <w:sz w:val="23"/>
          <w:szCs w:val="23"/>
        </w:rPr>
      </w:pPr>
    </w:p>
    <w:p w:rsidR="001A3C2B" w:rsidRPr="00F42147" w:rsidRDefault="001A3C2B" w:rsidP="008047D3">
      <w:pPr>
        <w:numPr>
          <w:ilvl w:val="0"/>
          <w:numId w:val="17"/>
        </w:numPr>
        <w:suppressAutoHyphens/>
        <w:spacing w:line="320" w:lineRule="exact"/>
        <w:rPr>
          <w:rFonts w:ascii="Trebuchet MS" w:hAnsi="Trebuchet MS"/>
          <w:sz w:val="23"/>
          <w:szCs w:val="23"/>
        </w:rPr>
      </w:pPr>
      <w:r w:rsidRPr="00F42147">
        <w:rPr>
          <w:rFonts w:ascii="Trebuchet MS" w:hAnsi="Trebuchet MS"/>
          <w:sz w:val="23"/>
          <w:szCs w:val="23"/>
        </w:rPr>
        <w:t>Genderhinweis: Aus Gründen der besseren Lesbarkeit wird in den Allgemeinen Geschäftsbedingungen auf eine geschlechtsneutrale Differenzierung (z.B. Kunde/ Kundin) verzichtet. Die verkürzte Sprachform hat ausschließlich redaktionelle Gründe und beinhaltet keine Wertung.</w:t>
      </w:r>
    </w:p>
    <w:p w:rsidR="001A3C2B" w:rsidRPr="00F42147" w:rsidRDefault="001A3C2B"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2</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Änderung der AGB</w:t>
      </w:r>
    </w:p>
    <w:p w:rsidR="00475F65" w:rsidRPr="00F42147" w:rsidRDefault="00475F65" w:rsidP="008047D3">
      <w:pPr>
        <w:suppressAutoHyphens/>
        <w:spacing w:line="240" w:lineRule="auto"/>
        <w:jc w:val="left"/>
        <w:rPr>
          <w:rFonts w:ascii="Trebuchet MS" w:hAnsi="Trebuchet MS"/>
          <w:sz w:val="23"/>
          <w:szCs w:val="23"/>
        </w:rPr>
      </w:pPr>
    </w:p>
    <w:p w:rsidR="003D50E7" w:rsidRPr="00F42147" w:rsidRDefault="001F6B22" w:rsidP="008047D3">
      <w:pPr>
        <w:numPr>
          <w:ilvl w:val="0"/>
          <w:numId w:val="18"/>
        </w:numPr>
        <w:suppressAutoHyphens/>
        <w:spacing w:line="240" w:lineRule="auto"/>
        <w:rPr>
          <w:rFonts w:ascii="Trebuchet MS" w:hAnsi="Trebuchet MS"/>
          <w:sz w:val="23"/>
          <w:szCs w:val="23"/>
        </w:rPr>
      </w:pPr>
      <w:r w:rsidRPr="00F42147">
        <w:rPr>
          <w:rFonts w:ascii="Trebuchet MS" w:hAnsi="Trebuchet MS"/>
          <w:sz w:val="23"/>
          <w:szCs w:val="23"/>
        </w:rPr>
        <w:t xml:space="preserve">Sofern zwischen Finanzdienstleister und Kunden eine auf unbestimmte Dauer ausgelegte Rechtsbeziehung besteht, ist der Finanzdienstleister berechtigt, die Allgemeinen Geschäftsbeziehungen nach Maßgabe dieser Bestimmung zu ändern. </w:t>
      </w:r>
    </w:p>
    <w:p w:rsidR="003D50E7" w:rsidRPr="00F42147" w:rsidRDefault="003D50E7" w:rsidP="008047D3">
      <w:pPr>
        <w:suppressAutoHyphens/>
        <w:spacing w:line="240" w:lineRule="auto"/>
        <w:ind w:left="0" w:firstLine="0"/>
        <w:rPr>
          <w:rFonts w:ascii="Trebuchet MS" w:hAnsi="Trebuchet MS"/>
          <w:sz w:val="23"/>
          <w:szCs w:val="23"/>
        </w:rPr>
      </w:pPr>
    </w:p>
    <w:p w:rsidR="001F6B22" w:rsidRPr="00F42147" w:rsidRDefault="003D50E7" w:rsidP="008047D3">
      <w:pPr>
        <w:numPr>
          <w:ilvl w:val="0"/>
          <w:numId w:val="18"/>
        </w:numPr>
        <w:suppressAutoHyphens/>
        <w:spacing w:line="240" w:lineRule="auto"/>
        <w:rPr>
          <w:rFonts w:ascii="Trebuchet MS" w:hAnsi="Trebuchet MS"/>
          <w:sz w:val="23"/>
          <w:szCs w:val="23"/>
        </w:rPr>
      </w:pPr>
      <w:r w:rsidRPr="00F42147">
        <w:rPr>
          <w:rFonts w:ascii="Trebuchet MS" w:hAnsi="Trebuchet MS"/>
          <w:sz w:val="23"/>
          <w:szCs w:val="23"/>
        </w:rPr>
        <w:t xml:space="preserve">Änderungen der AGB, die weder bestehende Entgelte erhöhen noch neue Entgelte einführen, </w:t>
      </w:r>
      <w:r w:rsidR="001F6B22" w:rsidRPr="00F42147">
        <w:rPr>
          <w:rFonts w:ascii="Trebuchet MS" w:hAnsi="Trebuchet MS"/>
          <w:sz w:val="23"/>
          <w:szCs w:val="23"/>
        </w:rPr>
        <w:t xml:space="preserve">wird der Finanzdienstleister dem Kunden </w:t>
      </w:r>
      <w:r w:rsidRPr="00F42147">
        <w:rPr>
          <w:rFonts w:ascii="Trebuchet MS" w:hAnsi="Trebuchet MS"/>
          <w:sz w:val="23"/>
          <w:szCs w:val="23"/>
        </w:rPr>
        <w:t>nach Maßgabe dieses Absatzes</w:t>
      </w:r>
      <w:r w:rsidR="001F6B22" w:rsidRPr="00F42147">
        <w:rPr>
          <w:rFonts w:ascii="Trebuchet MS" w:hAnsi="Trebuchet MS"/>
          <w:sz w:val="23"/>
          <w:szCs w:val="23"/>
        </w:rPr>
        <w:t xml:space="preserve"> anzeigen. Die geänderten Bedingungen werden wirksam, wenn der Kunde nicht innerhalb von sechs Wochen ab Verständigung schriftlich widerspricht.</w:t>
      </w:r>
      <w:r w:rsidRPr="00F42147">
        <w:rPr>
          <w:rFonts w:ascii="Trebuchet MS" w:hAnsi="Trebuchet MS"/>
          <w:sz w:val="23"/>
          <w:szCs w:val="23"/>
        </w:rPr>
        <w:t xml:space="preserve"> Die Verständigung des Kunden von der Änderung der Allgemeinen Geschäftsbedingungen kann über jedes Kommunikationsmittel erfolgen, dessen Verwendung zwischen Finanzdienstleister und Kunden vereinbart ist. Der Finanzdienstleister wird den Kunden gemeinsam mit der Verständigung darauf hinweisen, dass sein Stillschweigen nach Ablauf von sechs Wochen als Zustimmung zur Änderung gilt.</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18"/>
        </w:numPr>
        <w:suppressAutoHyphens/>
        <w:spacing w:line="240" w:lineRule="auto"/>
        <w:rPr>
          <w:rFonts w:ascii="Trebuchet MS" w:hAnsi="Trebuchet MS"/>
          <w:sz w:val="23"/>
          <w:szCs w:val="23"/>
        </w:rPr>
      </w:pPr>
      <w:r w:rsidRPr="00F42147">
        <w:rPr>
          <w:rFonts w:ascii="Trebuchet MS" w:hAnsi="Trebuchet MS"/>
          <w:sz w:val="23"/>
          <w:szCs w:val="23"/>
        </w:rPr>
        <w:t>Der Kunde ist berechtigt, vor dem Inkrafttreten solcher Änderungen den Vertrag mit dem Finanzdienstleister mit sofortiger Wirkung zu beenden, ohne dass dafür die Einhaltung eventuell vereinbarter Kündigungstermine oder -fristen erforderlich ist und ohne dass für diese Auflösung Kosten anfallen würden.</w:t>
      </w:r>
    </w:p>
    <w:p w:rsidR="003D50E7" w:rsidRPr="00F42147" w:rsidRDefault="003D50E7" w:rsidP="008047D3">
      <w:pPr>
        <w:pStyle w:val="Listenabsatz"/>
        <w:suppressAutoHyphens/>
        <w:spacing w:line="240" w:lineRule="auto"/>
        <w:rPr>
          <w:rFonts w:ascii="Trebuchet MS" w:hAnsi="Trebuchet MS"/>
          <w:sz w:val="23"/>
          <w:szCs w:val="23"/>
        </w:rPr>
      </w:pPr>
    </w:p>
    <w:p w:rsidR="001F6B22" w:rsidRPr="00F42147" w:rsidRDefault="003D50E7" w:rsidP="008047D3">
      <w:pPr>
        <w:numPr>
          <w:ilvl w:val="0"/>
          <w:numId w:val="18"/>
        </w:numPr>
        <w:suppressAutoHyphens/>
        <w:spacing w:line="240" w:lineRule="auto"/>
        <w:rPr>
          <w:rFonts w:ascii="Trebuchet MS" w:hAnsi="Trebuchet MS"/>
          <w:sz w:val="23"/>
          <w:szCs w:val="23"/>
        </w:rPr>
      </w:pPr>
      <w:r w:rsidRPr="00F42147">
        <w:rPr>
          <w:rFonts w:ascii="Trebuchet MS" w:hAnsi="Trebuchet MS"/>
          <w:sz w:val="23"/>
          <w:szCs w:val="23"/>
        </w:rPr>
        <w:lastRenderedPageBreak/>
        <w:t>AGB-Änderungen, mit denen neue Entgelte eingeführt oder bestehende Entgelte erhöht werde</w:t>
      </w:r>
      <w:r w:rsidR="00592921" w:rsidRPr="00F42147">
        <w:rPr>
          <w:rFonts w:ascii="Trebuchet MS" w:hAnsi="Trebuchet MS"/>
          <w:sz w:val="23"/>
          <w:szCs w:val="23"/>
        </w:rPr>
        <w:t>n</w:t>
      </w:r>
      <w:r w:rsidRPr="00F42147">
        <w:rPr>
          <w:rFonts w:ascii="Trebuchet MS" w:hAnsi="Trebuchet MS"/>
          <w:sz w:val="23"/>
          <w:szCs w:val="23"/>
        </w:rPr>
        <w:t xml:space="preserve"> sollen, wird der Finanzdienstleister dem Kunden </w:t>
      </w:r>
      <w:r w:rsidR="00592921" w:rsidRPr="00F42147">
        <w:rPr>
          <w:rFonts w:ascii="Trebuchet MS" w:hAnsi="Trebuchet MS"/>
          <w:sz w:val="23"/>
          <w:szCs w:val="23"/>
        </w:rPr>
        <w:t xml:space="preserve">anzeigen. Mit der Anzeige wird der Finanzdienstleister den Kunden auffordern, binnen sechs Wochen schriftlich zu erklären, ob er den geänderten Entgelten zustimmt oder nicht. Stimmt der Kunde nicht zu, so gilt der Vertrag </w:t>
      </w:r>
      <w:r w:rsidR="00F253D7" w:rsidRPr="00F42147">
        <w:rPr>
          <w:rFonts w:ascii="Trebuchet MS" w:hAnsi="Trebuchet MS"/>
          <w:sz w:val="23"/>
          <w:szCs w:val="23"/>
        </w:rPr>
        <w:t xml:space="preserve">mit Ablauf der sechswöchigen Frist </w:t>
      </w:r>
      <w:r w:rsidR="00592921" w:rsidRPr="00F42147">
        <w:rPr>
          <w:rFonts w:ascii="Trebuchet MS" w:hAnsi="Trebuchet MS"/>
          <w:sz w:val="23"/>
          <w:szCs w:val="23"/>
        </w:rPr>
        <w:t>als aufgelöst.</w:t>
      </w:r>
    </w:p>
    <w:p w:rsidR="004A0B54" w:rsidRPr="00F42147" w:rsidRDefault="004A0B54"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3</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Erfasste Finanzdienstleistungen</w:t>
      </w:r>
    </w:p>
    <w:p w:rsidR="006B143D" w:rsidRPr="00F42147" w:rsidRDefault="006B143D" w:rsidP="008047D3">
      <w:pPr>
        <w:suppressAutoHyphens/>
        <w:spacing w:line="240" w:lineRule="auto"/>
        <w:jc w:val="left"/>
        <w:rPr>
          <w:rFonts w:ascii="Trebuchet MS" w:hAnsi="Trebuchet MS"/>
          <w:sz w:val="23"/>
          <w:szCs w:val="23"/>
        </w:rPr>
      </w:pPr>
    </w:p>
    <w:p w:rsidR="006B143D" w:rsidRPr="00F42147" w:rsidRDefault="001F6B22" w:rsidP="008047D3">
      <w:pPr>
        <w:numPr>
          <w:ilvl w:val="0"/>
          <w:numId w:val="19"/>
        </w:numPr>
        <w:suppressAutoHyphens/>
        <w:spacing w:line="240" w:lineRule="auto"/>
        <w:rPr>
          <w:rFonts w:ascii="Trebuchet MS" w:hAnsi="Trebuchet MS"/>
          <w:sz w:val="23"/>
          <w:szCs w:val="23"/>
        </w:rPr>
      </w:pPr>
      <w:r w:rsidRPr="00F42147">
        <w:rPr>
          <w:rFonts w:ascii="Trebuchet MS" w:hAnsi="Trebuchet MS"/>
          <w:sz w:val="23"/>
          <w:szCs w:val="23"/>
        </w:rPr>
        <w:t>Die Allgemeinen Geschäftsbedingungen gelten für folgende Arten von Finanzdienstleistungen:</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1"/>
          <w:numId w:val="1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 xml:space="preserve">Annahme und Übermittlung von Aufträgen über Finanzinstrumente </w:t>
      </w:r>
      <w:r w:rsidR="008047D3" w:rsidRPr="00F42147">
        <w:rPr>
          <w:rFonts w:ascii="Trebuchet MS" w:hAnsi="Trebuchet MS"/>
          <w:sz w:val="23"/>
          <w:szCs w:val="23"/>
        </w:rPr>
        <w:br/>
      </w:r>
      <w:r w:rsidRPr="00F42147">
        <w:rPr>
          <w:rFonts w:ascii="Trebuchet MS" w:hAnsi="Trebuchet MS"/>
          <w:sz w:val="23"/>
          <w:szCs w:val="23"/>
        </w:rPr>
        <w:t xml:space="preserve">gem </w:t>
      </w:r>
      <w:r w:rsidR="005123D8" w:rsidRPr="00F42147">
        <w:rPr>
          <w:rFonts w:ascii="Trebuchet MS" w:hAnsi="Trebuchet MS"/>
          <w:sz w:val="23"/>
          <w:szCs w:val="23"/>
        </w:rPr>
        <w:t>§ </w:t>
      </w:r>
      <w:r w:rsidRPr="00F42147">
        <w:rPr>
          <w:rFonts w:ascii="Trebuchet MS" w:hAnsi="Trebuchet MS"/>
          <w:sz w:val="23"/>
          <w:szCs w:val="23"/>
        </w:rPr>
        <w:t>1</w:t>
      </w:r>
      <w:r w:rsidR="005123D8" w:rsidRPr="00F42147">
        <w:rPr>
          <w:rFonts w:ascii="Trebuchet MS" w:hAnsi="Trebuchet MS"/>
          <w:sz w:val="23"/>
          <w:szCs w:val="23"/>
        </w:rPr>
        <w:t> </w:t>
      </w:r>
      <w:r w:rsidRPr="00F42147">
        <w:rPr>
          <w:rFonts w:ascii="Trebuchet MS" w:hAnsi="Trebuchet MS"/>
          <w:sz w:val="23"/>
          <w:szCs w:val="23"/>
        </w:rPr>
        <w:t>Z</w:t>
      </w:r>
      <w:r w:rsidR="005123D8" w:rsidRPr="00F42147">
        <w:rPr>
          <w:rFonts w:ascii="Trebuchet MS" w:hAnsi="Trebuchet MS"/>
          <w:sz w:val="23"/>
          <w:szCs w:val="23"/>
        </w:rPr>
        <w:t> </w:t>
      </w:r>
      <w:r w:rsidR="00F82FBC">
        <w:rPr>
          <w:rFonts w:ascii="Trebuchet MS" w:hAnsi="Trebuchet MS"/>
          <w:sz w:val="23"/>
          <w:szCs w:val="23"/>
        </w:rPr>
        <w:t>3</w:t>
      </w:r>
      <w:r w:rsidR="005123D8" w:rsidRPr="00F42147">
        <w:rPr>
          <w:rFonts w:ascii="Trebuchet MS" w:hAnsi="Trebuchet MS"/>
          <w:sz w:val="23"/>
          <w:szCs w:val="23"/>
        </w:rPr>
        <w:t> </w:t>
      </w:r>
      <w:r w:rsidRPr="00F42147">
        <w:rPr>
          <w:rFonts w:ascii="Trebuchet MS" w:hAnsi="Trebuchet MS"/>
          <w:sz w:val="23"/>
          <w:szCs w:val="23"/>
        </w:rPr>
        <w:t>lit a WAG</w:t>
      </w:r>
      <w:r w:rsidR="00F82FBC">
        <w:rPr>
          <w:rFonts w:ascii="Trebuchet MS" w:hAnsi="Trebuchet MS"/>
          <w:sz w:val="23"/>
          <w:szCs w:val="23"/>
        </w:rPr>
        <w:t xml:space="preserve"> 2018</w:t>
      </w:r>
      <w:r w:rsidRPr="00F42147">
        <w:rPr>
          <w:rFonts w:ascii="Trebuchet MS" w:hAnsi="Trebuchet MS"/>
          <w:sz w:val="23"/>
          <w:szCs w:val="23"/>
        </w:rPr>
        <w:t>;</w:t>
      </w:r>
    </w:p>
    <w:p w:rsidR="00655DB0" w:rsidRPr="00F42147" w:rsidRDefault="00655DB0" w:rsidP="008047D3">
      <w:pPr>
        <w:tabs>
          <w:tab w:val="left" w:pos="1134"/>
        </w:tabs>
        <w:suppressAutoHyphens/>
        <w:spacing w:line="240" w:lineRule="auto"/>
        <w:ind w:left="1134" w:firstLine="0"/>
        <w:rPr>
          <w:rFonts w:ascii="Trebuchet MS" w:hAnsi="Trebuchet MS"/>
          <w:sz w:val="23"/>
          <w:szCs w:val="23"/>
        </w:rPr>
      </w:pPr>
    </w:p>
    <w:p w:rsidR="006B143D" w:rsidRPr="00F42147" w:rsidRDefault="001F6B22" w:rsidP="008047D3">
      <w:pPr>
        <w:numPr>
          <w:ilvl w:val="1"/>
          <w:numId w:val="1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 xml:space="preserve">Portfolioverwaltung gem § 1 Z </w:t>
      </w:r>
      <w:r w:rsidR="00F82FBC">
        <w:rPr>
          <w:rFonts w:ascii="Trebuchet MS" w:hAnsi="Trebuchet MS"/>
          <w:sz w:val="23"/>
          <w:szCs w:val="23"/>
        </w:rPr>
        <w:t>3</w:t>
      </w:r>
      <w:r w:rsidRPr="00F42147">
        <w:rPr>
          <w:rFonts w:ascii="Trebuchet MS" w:hAnsi="Trebuchet MS"/>
          <w:sz w:val="23"/>
          <w:szCs w:val="23"/>
        </w:rPr>
        <w:t xml:space="preserve"> lit d WAG</w:t>
      </w:r>
      <w:r w:rsidR="00F82FBC">
        <w:rPr>
          <w:rFonts w:ascii="Trebuchet MS" w:hAnsi="Trebuchet MS"/>
          <w:sz w:val="23"/>
          <w:szCs w:val="23"/>
        </w:rPr>
        <w:t xml:space="preserve"> 2018</w:t>
      </w:r>
      <w:r w:rsidRPr="00F42147">
        <w:rPr>
          <w:rFonts w:ascii="Trebuchet MS" w:hAnsi="Trebuchet MS"/>
          <w:sz w:val="23"/>
          <w:szCs w:val="23"/>
        </w:rPr>
        <w:t>;</w:t>
      </w:r>
    </w:p>
    <w:p w:rsidR="00655DB0" w:rsidRPr="00F42147" w:rsidRDefault="00655DB0" w:rsidP="008047D3">
      <w:pPr>
        <w:pStyle w:val="Listenabsatz"/>
        <w:suppressAutoHyphens/>
        <w:rPr>
          <w:rFonts w:ascii="Trebuchet MS" w:hAnsi="Trebuchet MS"/>
          <w:sz w:val="23"/>
          <w:szCs w:val="23"/>
        </w:rPr>
      </w:pPr>
    </w:p>
    <w:p w:rsidR="006B143D" w:rsidRPr="00F42147" w:rsidRDefault="001F6B22" w:rsidP="008047D3">
      <w:pPr>
        <w:numPr>
          <w:ilvl w:val="1"/>
          <w:numId w:val="1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 xml:space="preserve">Anlageberatung gem § 1 Z </w:t>
      </w:r>
      <w:r w:rsidR="00F82FBC">
        <w:rPr>
          <w:rFonts w:ascii="Trebuchet MS" w:hAnsi="Trebuchet MS"/>
          <w:sz w:val="23"/>
          <w:szCs w:val="23"/>
        </w:rPr>
        <w:t>3</w:t>
      </w:r>
      <w:r w:rsidRPr="00F42147">
        <w:rPr>
          <w:rFonts w:ascii="Trebuchet MS" w:hAnsi="Trebuchet MS"/>
          <w:sz w:val="23"/>
          <w:szCs w:val="23"/>
        </w:rPr>
        <w:t xml:space="preserve"> lit e WAG</w:t>
      </w:r>
      <w:r w:rsidR="00F82FBC">
        <w:rPr>
          <w:rFonts w:ascii="Trebuchet MS" w:hAnsi="Trebuchet MS"/>
          <w:sz w:val="23"/>
          <w:szCs w:val="23"/>
        </w:rPr>
        <w:t xml:space="preserve"> 2018</w:t>
      </w:r>
      <w:r w:rsidRPr="00F42147">
        <w:rPr>
          <w:rFonts w:ascii="Trebuchet MS" w:hAnsi="Trebuchet MS"/>
          <w:sz w:val="23"/>
          <w:szCs w:val="23"/>
        </w:rPr>
        <w:t>;</w:t>
      </w:r>
    </w:p>
    <w:p w:rsidR="00655DB0" w:rsidRPr="00F42147" w:rsidRDefault="00655DB0" w:rsidP="008047D3">
      <w:pPr>
        <w:tabs>
          <w:tab w:val="left" w:pos="1134"/>
        </w:tabs>
        <w:suppressAutoHyphens/>
        <w:spacing w:line="240" w:lineRule="auto"/>
        <w:ind w:left="0" w:firstLine="0"/>
        <w:rPr>
          <w:rFonts w:ascii="Trebuchet MS" w:hAnsi="Trebuchet MS"/>
          <w:sz w:val="23"/>
          <w:szCs w:val="23"/>
        </w:rPr>
      </w:pPr>
    </w:p>
    <w:p w:rsidR="006B143D" w:rsidRPr="00F42147" w:rsidRDefault="001F6B22" w:rsidP="008047D3">
      <w:pPr>
        <w:numPr>
          <w:ilvl w:val="1"/>
          <w:numId w:val="1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 xml:space="preserve">Beratung bei Aufbau, Sicherung und Erhaltung von Vermögen und Finanzierung mit Ausnahme der Anlageberatung in Bezug auf Finanzinstrumente </w:t>
      </w:r>
      <w:r w:rsidR="008047D3" w:rsidRPr="00F42147">
        <w:rPr>
          <w:rFonts w:ascii="Trebuchet MS" w:hAnsi="Trebuchet MS"/>
          <w:sz w:val="23"/>
          <w:szCs w:val="23"/>
        </w:rPr>
        <w:br/>
      </w:r>
      <w:r w:rsidRPr="00F42147">
        <w:rPr>
          <w:rFonts w:ascii="Trebuchet MS" w:hAnsi="Trebuchet MS"/>
          <w:sz w:val="23"/>
          <w:szCs w:val="23"/>
        </w:rPr>
        <w:t>gem §</w:t>
      </w:r>
      <w:r w:rsidR="005123D8" w:rsidRPr="00F42147">
        <w:rPr>
          <w:rFonts w:ascii="Trebuchet MS" w:hAnsi="Trebuchet MS"/>
          <w:sz w:val="23"/>
          <w:szCs w:val="23"/>
        </w:rPr>
        <w:t> </w:t>
      </w:r>
      <w:r w:rsidRPr="00F42147">
        <w:rPr>
          <w:rFonts w:ascii="Trebuchet MS" w:hAnsi="Trebuchet MS"/>
          <w:sz w:val="23"/>
          <w:szCs w:val="23"/>
        </w:rPr>
        <w:t>136a</w:t>
      </w:r>
      <w:r w:rsidR="005123D8" w:rsidRPr="00F42147">
        <w:rPr>
          <w:rFonts w:ascii="Trebuchet MS" w:hAnsi="Trebuchet MS"/>
          <w:sz w:val="23"/>
          <w:szCs w:val="23"/>
        </w:rPr>
        <w:t> </w:t>
      </w:r>
      <w:r w:rsidRPr="00F42147">
        <w:rPr>
          <w:rFonts w:ascii="Trebuchet MS" w:hAnsi="Trebuchet MS"/>
          <w:sz w:val="23"/>
          <w:szCs w:val="23"/>
        </w:rPr>
        <w:t>Abs 1 Z 1 GewO;</w:t>
      </w:r>
    </w:p>
    <w:p w:rsidR="00655DB0" w:rsidRPr="00F42147" w:rsidRDefault="00655DB0" w:rsidP="008047D3">
      <w:pPr>
        <w:tabs>
          <w:tab w:val="left" w:pos="1134"/>
        </w:tabs>
        <w:suppressAutoHyphens/>
        <w:spacing w:line="240" w:lineRule="auto"/>
        <w:ind w:left="0" w:firstLine="0"/>
        <w:rPr>
          <w:rFonts w:ascii="Trebuchet MS" w:hAnsi="Trebuchet MS"/>
          <w:sz w:val="23"/>
          <w:szCs w:val="23"/>
        </w:rPr>
      </w:pPr>
    </w:p>
    <w:p w:rsidR="001F6B22" w:rsidRPr="00F42147" w:rsidRDefault="001F6B22" w:rsidP="008047D3">
      <w:pPr>
        <w:numPr>
          <w:ilvl w:val="1"/>
          <w:numId w:val="1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Vermittlung von Veranlagungen und Investitionen (ausgenommen Finanzinstrumente), Personalkrediten, Hypothekarkrediten und Finanzierungen sowie Lebens- und Unfallversicherungen gem § 136a Abs 1 Z 2 GewO.</w:t>
      </w:r>
    </w:p>
    <w:p w:rsidR="001F6B22" w:rsidRPr="00F42147" w:rsidRDefault="001F6B22" w:rsidP="008047D3">
      <w:pPr>
        <w:suppressAutoHyphens/>
        <w:spacing w:line="240" w:lineRule="auto"/>
        <w:rPr>
          <w:rFonts w:ascii="Trebuchet MS" w:hAnsi="Trebuchet MS"/>
          <w:sz w:val="23"/>
          <w:szCs w:val="23"/>
        </w:rPr>
      </w:pPr>
    </w:p>
    <w:p w:rsidR="001F6B22" w:rsidRPr="00F42147" w:rsidRDefault="001F6B22" w:rsidP="008047D3">
      <w:pPr>
        <w:suppressAutoHyphens/>
        <w:spacing w:line="240" w:lineRule="auto"/>
        <w:jc w:val="left"/>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Zweiter Abschnitt</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Gegenstand der Finanzdienstleistung</w:t>
      </w:r>
    </w:p>
    <w:p w:rsidR="001F6B22" w:rsidRPr="00F42147" w:rsidRDefault="001F6B22" w:rsidP="008047D3">
      <w:pPr>
        <w:suppressAutoHyphens/>
        <w:spacing w:line="240" w:lineRule="auto"/>
        <w:jc w:val="left"/>
        <w:rPr>
          <w:rFonts w:ascii="Trebuchet MS" w:hAnsi="Trebuchet MS"/>
          <w:sz w:val="23"/>
          <w:szCs w:val="23"/>
        </w:rPr>
      </w:pPr>
    </w:p>
    <w:p w:rsidR="001F6B22" w:rsidRPr="00F42147" w:rsidRDefault="001F6B22" w:rsidP="008047D3">
      <w:pPr>
        <w:suppressAutoHyphens/>
        <w:spacing w:line="240" w:lineRule="auto"/>
        <w:jc w:val="left"/>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4</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Vermittlungsgeschäft</w:t>
      </w:r>
    </w:p>
    <w:p w:rsidR="006B143D" w:rsidRPr="00F42147" w:rsidRDefault="006B143D" w:rsidP="008047D3">
      <w:pPr>
        <w:suppressAutoHyphens/>
        <w:spacing w:line="240" w:lineRule="auto"/>
        <w:jc w:val="left"/>
        <w:rPr>
          <w:rFonts w:ascii="Trebuchet MS" w:hAnsi="Trebuchet MS"/>
          <w:sz w:val="23"/>
          <w:szCs w:val="23"/>
        </w:rPr>
      </w:pPr>
    </w:p>
    <w:p w:rsidR="001F6B22" w:rsidRPr="00F42147" w:rsidRDefault="001F6B22" w:rsidP="008047D3">
      <w:pPr>
        <w:suppressAutoHyphens/>
        <w:spacing w:line="240" w:lineRule="auto"/>
        <w:ind w:left="0" w:firstLine="0"/>
        <w:rPr>
          <w:rFonts w:ascii="Trebuchet MS" w:hAnsi="Trebuchet MS"/>
          <w:sz w:val="23"/>
          <w:szCs w:val="23"/>
        </w:rPr>
      </w:pPr>
      <w:r w:rsidRPr="00F42147">
        <w:rPr>
          <w:rFonts w:ascii="Trebuchet MS" w:hAnsi="Trebuchet MS"/>
          <w:sz w:val="23"/>
          <w:szCs w:val="23"/>
        </w:rPr>
        <w:t>Beim Vermi</w:t>
      </w:r>
      <w:r w:rsidR="002C57CF" w:rsidRPr="00F42147">
        <w:rPr>
          <w:rFonts w:ascii="Trebuchet MS" w:hAnsi="Trebuchet MS"/>
          <w:sz w:val="23"/>
          <w:szCs w:val="23"/>
        </w:rPr>
        <w:t>ttlungsgeschäft führt der Finan</w:t>
      </w:r>
      <w:r w:rsidRPr="00F42147">
        <w:rPr>
          <w:rFonts w:ascii="Trebuchet MS" w:hAnsi="Trebuchet MS"/>
          <w:sz w:val="23"/>
          <w:szCs w:val="23"/>
        </w:rPr>
        <w:t>z</w:t>
      </w:r>
      <w:r w:rsidR="002C57CF" w:rsidRPr="00F42147">
        <w:rPr>
          <w:rFonts w:ascii="Trebuchet MS" w:hAnsi="Trebuchet MS"/>
          <w:sz w:val="23"/>
          <w:szCs w:val="23"/>
        </w:rPr>
        <w:t>d</w:t>
      </w:r>
      <w:r w:rsidRPr="00F42147">
        <w:rPr>
          <w:rFonts w:ascii="Trebuchet MS" w:hAnsi="Trebuchet MS"/>
          <w:sz w:val="23"/>
          <w:szCs w:val="23"/>
        </w:rPr>
        <w:t>ienstleister den Kunden mit dem Produktanbieter insofern zusammen, als er den Auftrag des Kunden zur Durchführung einer bestimmten Transaktion an den Produktanbieter weiterleitet. Sofern nicht Abweichendes vereinbart ist, schuldet der Finanzdienstleister dem Kunden hier nicht die Abgabe einer fundierten Handlungsempfehlung, wie dies beim Beratungsgeschäft nach § 5 der Fall ist.</w:t>
      </w:r>
    </w:p>
    <w:p w:rsidR="001F6B22" w:rsidRPr="00F42147" w:rsidRDefault="001F6B22" w:rsidP="008047D3">
      <w:pPr>
        <w:suppressAutoHyphens/>
        <w:spacing w:line="240" w:lineRule="auto"/>
        <w:ind w:left="0" w:firstLine="0"/>
        <w:jc w:val="left"/>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w:t>
      </w:r>
      <w:r w:rsidR="00792D0A">
        <w:rPr>
          <w:rFonts w:ascii="Trebuchet MS" w:hAnsi="Trebuchet MS"/>
          <w:b/>
          <w:sz w:val="23"/>
          <w:szCs w:val="23"/>
        </w:rPr>
        <w:t xml:space="preserve"> </w:t>
      </w:r>
      <w:r w:rsidRPr="00F42147">
        <w:rPr>
          <w:rFonts w:ascii="Trebuchet MS" w:hAnsi="Trebuchet MS"/>
          <w:b/>
          <w:sz w:val="23"/>
          <w:szCs w:val="23"/>
        </w:rPr>
        <w:t>5</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Beratungsgeschäft</w:t>
      </w:r>
    </w:p>
    <w:p w:rsidR="006B143D" w:rsidRPr="00F42147" w:rsidRDefault="006B143D" w:rsidP="008047D3">
      <w:pPr>
        <w:suppressAutoHyphens/>
        <w:spacing w:line="240" w:lineRule="auto"/>
        <w:jc w:val="left"/>
        <w:rPr>
          <w:rFonts w:ascii="Trebuchet MS" w:hAnsi="Trebuchet MS"/>
          <w:sz w:val="23"/>
          <w:szCs w:val="23"/>
        </w:rPr>
      </w:pPr>
    </w:p>
    <w:p w:rsidR="001F6B22" w:rsidRPr="00F42147" w:rsidRDefault="001F6B22" w:rsidP="008047D3">
      <w:pPr>
        <w:suppressAutoHyphens/>
        <w:spacing w:line="240" w:lineRule="auto"/>
        <w:ind w:left="0" w:firstLine="0"/>
        <w:rPr>
          <w:rFonts w:ascii="Trebuchet MS" w:hAnsi="Trebuchet MS"/>
          <w:sz w:val="23"/>
          <w:szCs w:val="23"/>
        </w:rPr>
      </w:pPr>
      <w:r w:rsidRPr="00F42147">
        <w:rPr>
          <w:rFonts w:ascii="Trebuchet MS" w:hAnsi="Trebuchet MS"/>
          <w:sz w:val="23"/>
          <w:szCs w:val="23"/>
        </w:rPr>
        <w:t>Ist zwischen Finanzdienstleister und Kunden ein Beratungsgeschäft vereinbart, wird der Finanzdienstleister dem Kunden eine auf dessen Bedürfnisse zugeschnittene Handlungsempfehlung abgeben.</w:t>
      </w:r>
    </w:p>
    <w:p w:rsidR="001F6B22" w:rsidRPr="00F42147" w:rsidRDefault="001F6B22" w:rsidP="008047D3">
      <w:pPr>
        <w:suppressAutoHyphens/>
        <w:spacing w:line="240" w:lineRule="auto"/>
        <w:ind w:left="0" w:firstLine="0"/>
        <w:jc w:val="left"/>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lastRenderedPageBreak/>
        <w:t>§ 6</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Portfolioverwaltung</w:t>
      </w:r>
    </w:p>
    <w:p w:rsidR="006B143D" w:rsidRPr="00F42147" w:rsidRDefault="006B143D" w:rsidP="008047D3">
      <w:pPr>
        <w:keepNext/>
        <w:suppressAutoHyphens/>
        <w:spacing w:line="240" w:lineRule="auto"/>
        <w:rPr>
          <w:rFonts w:ascii="Trebuchet MS" w:hAnsi="Trebuchet MS"/>
          <w:sz w:val="23"/>
          <w:szCs w:val="23"/>
        </w:rPr>
      </w:pPr>
    </w:p>
    <w:p w:rsidR="001F6B22" w:rsidRPr="00F42147" w:rsidRDefault="001F6B22" w:rsidP="008047D3">
      <w:pPr>
        <w:suppressAutoHyphens/>
        <w:spacing w:line="240" w:lineRule="auto"/>
        <w:ind w:left="0" w:firstLine="0"/>
        <w:rPr>
          <w:rFonts w:ascii="Trebuchet MS" w:hAnsi="Trebuchet MS"/>
          <w:sz w:val="23"/>
          <w:szCs w:val="23"/>
        </w:rPr>
      </w:pPr>
      <w:r w:rsidRPr="00F42147">
        <w:rPr>
          <w:rFonts w:ascii="Trebuchet MS" w:hAnsi="Trebuchet MS"/>
          <w:sz w:val="23"/>
          <w:szCs w:val="23"/>
        </w:rPr>
        <w:t>Bei der Portfolioverwaltung erteilt der Kunde dem Finanzdienstleister die Vollmacht, für Rechnung des Kunden Dispositionen über dessen Portfolio innerhalb eines festgelegten Ermessensspielraums zu tätigen.</w:t>
      </w:r>
    </w:p>
    <w:p w:rsidR="00AE3778" w:rsidRPr="00F42147" w:rsidRDefault="00AE3778"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7</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Zeitliche Dauer der Finanzdienstleistung</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0"/>
        </w:numPr>
        <w:suppressAutoHyphens/>
        <w:spacing w:line="240" w:lineRule="auto"/>
        <w:rPr>
          <w:rFonts w:ascii="Trebuchet MS" w:hAnsi="Trebuchet MS"/>
          <w:sz w:val="23"/>
          <w:szCs w:val="23"/>
        </w:rPr>
      </w:pPr>
      <w:r w:rsidRPr="00F42147">
        <w:rPr>
          <w:rFonts w:ascii="Trebuchet MS" w:hAnsi="Trebuchet MS"/>
          <w:sz w:val="23"/>
          <w:szCs w:val="23"/>
        </w:rPr>
        <w:t>Sofern nicht – wie regelmäßig bei der Portfolioverwaltung – eine laufende</w:t>
      </w:r>
      <w:r w:rsidR="008047D3" w:rsidRPr="00F42147">
        <w:rPr>
          <w:rFonts w:ascii="Trebuchet MS" w:hAnsi="Trebuchet MS"/>
          <w:sz w:val="23"/>
          <w:szCs w:val="23"/>
        </w:rPr>
        <w:t xml:space="preserve"> oder regelmäßige</w:t>
      </w:r>
      <w:r w:rsidRPr="00F42147">
        <w:rPr>
          <w:rFonts w:ascii="Trebuchet MS" w:hAnsi="Trebuchet MS"/>
          <w:sz w:val="23"/>
          <w:szCs w:val="23"/>
        </w:rPr>
        <w:t xml:space="preserve"> Betreuung vereinbart ist, endet das Rechtsverhältnis zwischen dem Finanzdienstleister und dem Kunden als Zielschuldverhältnis mit Abschluss der Beratung oder Vermittlung. Nach Abschluss der Beratung oder Vermittlung hat der Kunde keinen Rechtsanspruch auf weitere Dienstleistungen, insbesondere besteht keine Pflicht zur Nachberatung.</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20"/>
        </w:numPr>
        <w:suppressAutoHyphens/>
        <w:spacing w:line="240" w:lineRule="auto"/>
        <w:rPr>
          <w:rFonts w:ascii="Trebuchet MS" w:hAnsi="Trebuchet MS"/>
          <w:sz w:val="23"/>
          <w:szCs w:val="23"/>
        </w:rPr>
      </w:pPr>
      <w:r w:rsidRPr="00F42147">
        <w:rPr>
          <w:rFonts w:ascii="Trebuchet MS" w:hAnsi="Trebuchet MS"/>
          <w:sz w:val="23"/>
          <w:szCs w:val="23"/>
        </w:rPr>
        <w:t>Wird eine ausdrückliche Vereinbarung zur laufenden</w:t>
      </w:r>
      <w:r w:rsidR="008047D3" w:rsidRPr="00F42147">
        <w:rPr>
          <w:rFonts w:ascii="Trebuchet MS" w:hAnsi="Trebuchet MS"/>
          <w:sz w:val="23"/>
          <w:szCs w:val="23"/>
        </w:rPr>
        <w:t xml:space="preserve"> oder regelmäßigen</w:t>
      </w:r>
      <w:r w:rsidRPr="00F42147">
        <w:rPr>
          <w:rFonts w:ascii="Trebuchet MS" w:hAnsi="Trebuchet MS"/>
          <w:sz w:val="23"/>
          <w:szCs w:val="23"/>
        </w:rPr>
        <w:t xml:space="preserve"> Betreuung abgeschlossen, gilt diese Vereinbarung zwischen Finanzdienstleister und dem Kunden auf unbestimmte Zeit und kann von jeder Vertragspartei unter Einhaltung einer vierwöchigen Kündigungsfrist jeweils zum Ende eines Kalenderquartals aufgekündigt werden (ordentliche Kündigung). Die Kündigung bedarf der Schriftform.</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20"/>
        </w:numPr>
        <w:suppressAutoHyphens/>
        <w:spacing w:line="240" w:lineRule="auto"/>
        <w:rPr>
          <w:rFonts w:ascii="Trebuchet MS" w:hAnsi="Trebuchet MS"/>
          <w:sz w:val="23"/>
          <w:szCs w:val="23"/>
        </w:rPr>
      </w:pPr>
      <w:r w:rsidRPr="00F42147">
        <w:rPr>
          <w:rFonts w:ascii="Trebuchet MS" w:hAnsi="Trebuchet MS"/>
          <w:sz w:val="23"/>
          <w:szCs w:val="23"/>
        </w:rPr>
        <w:t>Die außerordentliche Kündigung aus wichtigem Grund mit sofortiger Wirkung wird durch Abs 2 nicht berührt. Ein wichtiger Grund li</w:t>
      </w:r>
      <w:r w:rsidR="006B143D" w:rsidRPr="00F42147">
        <w:rPr>
          <w:rFonts w:ascii="Trebuchet MS" w:hAnsi="Trebuchet MS"/>
          <w:sz w:val="23"/>
          <w:szCs w:val="23"/>
        </w:rPr>
        <w:t>egt insbesondere dann vor, wenn</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1"/>
          <w:numId w:val="20"/>
        </w:numPr>
        <w:suppressAutoHyphens/>
        <w:spacing w:line="240" w:lineRule="auto"/>
        <w:rPr>
          <w:rFonts w:ascii="Trebuchet MS" w:hAnsi="Trebuchet MS"/>
          <w:sz w:val="23"/>
          <w:szCs w:val="23"/>
        </w:rPr>
      </w:pPr>
      <w:r w:rsidRPr="00F42147">
        <w:rPr>
          <w:rFonts w:ascii="Trebuchet MS" w:hAnsi="Trebuchet MS"/>
          <w:sz w:val="23"/>
          <w:szCs w:val="23"/>
        </w:rPr>
        <w:t>über das Vermögen eines Vertragspartners ein Insolvenzverfahren eröffnet wird, oder der Antrag auf Eröffnung eines solchen Verfahrens mangels kostendeckenden Vermögens abgewiesen wird oder die Voraussetzungen für die Eröffnung eines solchen Verfahrens oder die Abweisung eines solchen Antrags vorliegt und der Vertragspartner seine Zahlungen einstellt;</w:t>
      </w:r>
    </w:p>
    <w:p w:rsidR="00655DB0" w:rsidRPr="00F42147" w:rsidRDefault="00655DB0" w:rsidP="008047D3">
      <w:pPr>
        <w:suppressAutoHyphens/>
        <w:spacing w:line="240" w:lineRule="auto"/>
        <w:ind w:left="1134" w:firstLine="0"/>
        <w:rPr>
          <w:rFonts w:ascii="Trebuchet MS" w:hAnsi="Trebuchet MS"/>
          <w:sz w:val="23"/>
          <w:szCs w:val="23"/>
        </w:rPr>
      </w:pPr>
    </w:p>
    <w:p w:rsidR="006B143D" w:rsidRPr="00F42147" w:rsidRDefault="001F6B22" w:rsidP="008047D3">
      <w:pPr>
        <w:numPr>
          <w:ilvl w:val="1"/>
          <w:numId w:val="20"/>
        </w:numPr>
        <w:suppressAutoHyphens/>
        <w:spacing w:line="240" w:lineRule="auto"/>
        <w:rPr>
          <w:rFonts w:ascii="Trebuchet MS" w:hAnsi="Trebuchet MS"/>
          <w:sz w:val="23"/>
          <w:szCs w:val="23"/>
        </w:rPr>
      </w:pPr>
      <w:r w:rsidRPr="00F42147">
        <w:rPr>
          <w:rFonts w:ascii="Trebuchet MS" w:hAnsi="Trebuchet MS"/>
          <w:sz w:val="23"/>
          <w:szCs w:val="23"/>
        </w:rPr>
        <w:t xml:space="preserve">der Kunde mit einer Zahlung aufgrund dieses Vertrags auch nach schriftlicher Mahnung und Nachfristsetzung von zumindest </w:t>
      </w:r>
      <w:r w:rsidR="00EC6B39" w:rsidRPr="00F42147">
        <w:rPr>
          <w:rFonts w:ascii="Trebuchet MS" w:hAnsi="Trebuchet MS"/>
          <w:sz w:val="23"/>
          <w:szCs w:val="23"/>
        </w:rPr>
        <w:t>zwei Wochen</w:t>
      </w:r>
      <w:r w:rsidRPr="00F42147">
        <w:rPr>
          <w:rFonts w:ascii="Trebuchet MS" w:hAnsi="Trebuchet MS"/>
          <w:sz w:val="23"/>
          <w:szCs w:val="23"/>
        </w:rPr>
        <w:t xml:space="preserve"> gegenüber dem ursprünglichen Zahlungstermin um mehr als vier Wochen in Verzug ist;</w:t>
      </w:r>
    </w:p>
    <w:p w:rsidR="00655DB0" w:rsidRPr="00F42147" w:rsidRDefault="00655DB0"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1"/>
          <w:numId w:val="20"/>
        </w:numPr>
        <w:suppressAutoHyphens/>
        <w:spacing w:line="240" w:lineRule="auto"/>
        <w:rPr>
          <w:rFonts w:ascii="Trebuchet MS" w:hAnsi="Trebuchet MS"/>
          <w:sz w:val="23"/>
          <w:szCs w:val="23"/>
        </w:rPr>
      </w:pPr>
      <w:r w:rsidRPr="00F42147">
        <w:rPr>
          <w:rFonts w:ascii="Trebuchet MS" w:hAnsi="Trebuchet MS"/>
          <w:sz w:val="23"/>
          <w:szCs w:val="23"/>
        </w:rPr>
        <w:t>sonstige wesentliche Vertragsverletzungen</w:t>
      </w:r>
      <w:r w:rsidR="00D20B64" w:rsidRPr="00F42147">
        <w:rPr>
          <w:rFonts w:ascii="Trebuchet MS" w:hAnsi="Trebuchet MS"/>
          <w:sz w:val="23"/>
          <w:szCs w:val="23"/>
        </w:rPr>
        <w:t xml:space="preserve"> vorliegen</w:t>
      </w:r>
      <w:r w:rsidRPr="00F42147">
        <w:rPr>
          <w:rFonts w:ascii="Trebuchet MS" w:hAnsi="Trebuchet MS"/>
          <w:sz w:val="23"/>
          <w:szCs w:val="23"/>
        </w:rPr>
        <w:t>.</w:t>
      </w:r>
    </w:p>
    <w:p w:rsidR="006B143D" w:rsidRPr="00F42147" w:rsidRDefault="006B143D" w:rsidP="008047D3">
      <w:pPr>
        <w:suppressAutoHyphens/>
        <w:spacing w:line="240" w:lineRule="auto"/>
        <w:rPr>
          <w:rFonts w:ascii="Trebuchet MS" w:hAnsi="Trebuchet MS"/>
          <w:sz w:val="23"/>
          <w:szCs w:val="23"/>
        </w:rPr>
      </w:pPr>
    </w:p>
    <w:p w:rsidR="001F6B22" w:rsidRPr="00F42147" w:rsidRDefault="001F6B22" w:rsidP="008047D3">
      <w:pPr>
        <w:numPr>
          <w:ilvl w:val="0"/>
          <w:numId w:val="20"/>
        </w:numPr>
        <w:suppressAutoHyphens/>
        <w:spacing w:line="240" w:lineRule="auto"/>
        <w:rPr>
          <w:rFonts w:ascii="Trebuchet MS" w:hAnsi="Trebuchet MS"/>
          <w:sz w:val="23"/>
          <w:szCs w:val="23"/>
        </w:rPr>
      </w:pPr>
      <w:r w:rsidRPr="00F42147">
        <w:rPr>
          <w:rFonts w:ascii="Trebuchet MS" w:hAnsi="Trebuchet MS"/>
          <w:sz w:val="23"/>
          <w:szCs w:val="23"/>
        </w:rPr>
        <w:t>Bei unternehmerischen Kunden gilt Abs 3 lit a mit der Maßgabe, dass bei der Beendigung des Vertrages die in § 25a IO genannten Voraussetzungen zu beachten sind.</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8</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Steuer- und Rechtsberatung</w:t>
      </w:r>
    </w:p>
    <w:p w:rsidR="006B143D" w:rsidRPr="00F42147" w:rsidRDefault="006B143D" w:rsidP="008047D3">
      <w:pPr>
        <w:suppressAutoHyphens/>
        <w:spacing w:line="240" w:lineRule="auto"/>
        <w:rPr>
          <w:rFonts w:ascii="Trebuchet MS" w:hAnsi="Trebuchet MS"/>
          <w:sz w:val="23"/>
          <w:szCs w:val="23"/>
        </w:rPr>
      </w:pPr>
    </w:p>
    <w:p w:rsidR="001F6B22" w:rsidRPr="00F42147" w:rsidRDefault="001F6B22" w:rsidP="008047D3">
      <w:pPr>
        <w:suppressAutoHyphens/>
        <w:spacing w:line="240" w:lineRule="auto"/>
        <w:ind w:left="0" w:firstLine="0"/>
        <w:rPr>
          <w:rFonts w:ascii="Trebuchet MS" w:hAnsi="Trebuchet MS"/>
          <w:sz w:val="23"/>
          <w:szCs w:val="23"/>
        </w:rPr>
      </w:pPr>
      <w:r w:rsidRPr="00F42147">
        <w:rPr>
          <w:rFonts w:ascii="Trebuchet MS" w:hAnsi="Trebuchet MS"/>
          <w:sz w:val="23"/>
          <w:szCs w:val="23"/>
        </w:rPr>
        <w:t>Der Finanzdienstleister informiert oder berät nicht über steuerliche oder rechtliche Fragen, die aufgrund berufsrechtlicher Vorschriften Steuerberatern oder Rechtsanwälten vorbehalten sind. Dem Kunden wird empfohlen, sich über die steuerlichen bzw rechtlichen Folgen seiner Veranlagung selbst mit seinem Steuerberater oder Rechtsanwalt in Verbindung setzen.</w:t>
      </w:r>
    </w:p>
    <w:p w:rsidR="001F6B22" w:rsidRPr="00F42147" w:rsidRDefault="001F6B22" w:rsidP="008047D3">
      <w:pPr>
        <w:suppressAutoHyphens/>
        <w:spacing w:line="240" w:lineRule="auto"/>
        <w:rPr>
          <w:rFonts w:ascii="Trebuchet MS" w:hAnsi="Trebuchet MS"/>
          <w:sz w:val="23"/>
          <w:szCs w:val="23"/>
        </w:rPr>
      </w:pPr>
    </w:p>
    <w:p w:rsidR="001F6B22" w:rsidRPr="00F42147" w:rsidRDefault="001F6B22" w:rsidP="008047D3">
      <w:pPr>
        <w:suppressAutoHyphens/>
        <w:spacing w:line="240" w:lineRule="auto"/>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Dritter Abschnitt</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Erbringung der Finanzdienstleistung</w:t>
      </w:r>
    </w:p>
    <w:p w:rsidR="001F6B22" w:rsidRPr="00F42147" w:rsidRDefault="001F6B22" w:rsidP="008047D3">
      <w:pPr>
        <w:keepNext/>
        <w:suppressAutoHyphens/>
        <w:spacing w:line="240" w:lineRule="auto"/>
        <w:jc w:val="center"/>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 9</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Allgemeine Regel</w:t>
      </w:r>
    </w:p>
    <w:p w:rsidR="006B143D" w:rsidRPr="00F42147" w:rsidRDefault="006B143D" w:rsidP="008047D3">
      <w:pPr>
        <w:keepNext/>
        <w:suppressAutoHyphens/>
        <w:spacing w:line="240" w:lineRule="auto"/>
        <w:rPr>
          <w:rFonts w:ascii="Trebuchet MS" w:hAnsi="Trebuchet MS"/>
          <w:sz w:val="23"/>
          <w:szCs w:val="23"/>
        </w:rPr>
      </w:pPr>
    </w:p>
    <w:p w:rsidR="006B143D" w:rsidRPr="00F42147" w:rsidRDefault="001F6B22" w:rsidP="008047D3">
      <w:pPr>
        <w:numPr>
          <w:ilvl w:val="0"/>
          <w:numId w:val="21"/>
        </w:numPr>
        <w:suppressAutoHyphens/>
        <w:spacing w:line="240" w:lineRule="auto"/>
        <w:rPr>
          <w:rFonts w:ascii="Trebuchet MS" w:hAnsi="Trebuchet MS"/>
          <w:sz w:val="23"/>
          <w:szCs w:val="23"/>
        </w:rPr>
      </w:pPr>
      <w:r w:rsidRPr="00F42147">
        <w:rPr>
          <w:rFonts w:ascii="Trebuchet MS" w:hAnsi="Trebuchet MS"/>
          <w:sz w:val="23"/>
          <w:szCs w:val="23"/>
        </w:rPr>
        <w:t>Der Finanzdienstleister wird die Dienstleistung ehrlich, redlich und professionell im bestmöglichen Interesse des Kunden ausführen. Er wird mit dem erforderlichen Sachverstand dem Kunden jene Lösung vorschlagen, die unter Zuhilfenahme eines vernünftigen Mitteleinsatzes am Ehesten den Bedürfnissen des Kunden entsprechen wird.</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1"/>
        </w:numPr>
        <w:suppressAutoHyphens/>
        <w:spacing w:line="240" w:lineRule="auto"/>
        <w:rPr>
          <w:rFonts w:ascii="Trebuchet MS" w:hAnsi="Trebuchet MS"/>
          <w:sz w:val="23"/>
          <w:szCs w:val="23"/>
        </w:rPr>
      </w:pPr>
      <w:r w:rsidRPr="00F42147">
        <w:rPr>
          <w:rFonts w:ascii="Trebuchet MS" w:hAnsi="Trebuchet MS"/>
          <w:sz w:val="23"/>
          <w:szCs w:val="23"/>
        </w:rPr>
        <w:t>Sofern der Finanzdienstleister dem Kunden nicht bekanntgibt, seine Tätigkeit auf bestimmte Finanzprodukte zu beschränken, ist – wiederum unter Zuhilfenahme eines vernünftigen Mitteleinsatzes – aus der Gesamtheit der erhältlichen Finanzprodukte das für den Kunden geeignete zu ermitteln.</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 10</w:t>
      </w:r>
    </w:p>
    <w:p w:rsidR="006B143D"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Informationsbeschaff</w:t>
      </w:r>
      <w:r w:rsidR="006B143D" w:rsidRPr="00F42147">
        <w:rPr>
          <w:rFonts w:ascii="Trebuchet MS" w:hAnsi="Trebuchet MS"/>
          <w:b/>
          <w:sz w:val="23"/>
          <w:szCs w:val="23"/>
        </w:rPr>
        <w:t>ung</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durch den Finanzdienstleister</w:t>
      </w:r>
    </w:p>
    <w:p w:rsidR="006B143D" w:rsidRPr="00F42147" w:rsidRDefault="006B143D" w:rsidP="008047D3">
      <w:pPr>
        <w:keepNext/>
        <w:suppressAutoHyphens/>
        <w:spacing w:line="240" w:lineRule="auto"/>
        <w:rPr>
          <w:rFonts w:ascii="Trebuchet MS" w:hAnsi="Trebuchet MS"/>
          <w:sz w:val="23"/>
          <w:szCs w:val="23"/>
        </w:rPr>
      </w:pPr>
    </w:p>
    <w:p w:rsidR="001E7E00" w:rsidRPr="00F42147" w:rsidRDefault="001F6B22" w:rsidP="008047D3">
      <w:pPr>
        <w:numPr>
          <w:ilvl w:val="0"/>
          <w:numId w:val="31"/>
        </w:numPr>
        <w:suppressAutoHyphens/>
        <w:spacing w:line="240" w:lineRule="auto"/>
        <w:rPr>
          <w:rFonts w:ascii="Trebuchet MS" w:hAnsi="Trebuchet MS"/>
          <w:sz w:val="23"/>
          <w:szCs w:val="23"/>
        </w:rPr>
      </w:pPr>
      <w:r w:rsidRPr="00F42147">
        <w:rPr>
          <w:rFonts w:ascii="Trebuchet MS" w:hAnsi="Trebuchet MS"/>
          <w:sz w:val="23"/>
          <w:szCs w:val="23"/>
        </w:rPr>
        <w:t>Der Finanzdienstleister ist nicht verpflichtet, zur Überprüfung der Richtigkeit und Vollständigkeit des Prospekts ein eigenes Gutachten in Auftrag zu geben, sondern verwendet den von einem Wirtschaftsprüfer oder einem Kreditinstitut nach dem Kapitalmarktgesetz oder dem Investmentfondsgesetz auf Vollständigkeit und Richtigkeit geprüften Prospekt und haftet daher nicht für die Richtigkeit und Vollständigkeit des Prospekts.</w:t>
      </w:r>
      <w:r w:rsidR="008572D2" w:rsidRPr="00F42147">
        <w:rPr>
          <w:rFonts w:ascii="Trebuchet MS" w:hAnsi="Trebuchet MS"/>
          <w:sz w:val="23"/>
          <w:szCs w:val="23"/>
        </w:rPr>
        <w:t xml:space="preserve"> </w:t>
      </w:r>
    </w:p>
    <w:p w:rsidR="001E7E00" w:rsidRPr="00F42147" w:rsidRDefault="001E7E00" w:rsidP="008047D3">
      <w:pPr>
        <w:suppressAutoHyphens/>
        <w:spacing w:line="240" w:lineRule="auto"/>
        <w:ind w:left="0" w:firstLine="0"/>
        <w:rPr>
          <w:rFonts w:ascii="Trebuchet MS" w:hAnsi="Trebuchet MS"/>
          <w:sz w:val="23"/>
          <w:szCs w:val="23"/>
        </w:rPr>
      </w:pPr>
    </w:p>
    <w:p w:rsidR="001F6B22" w:rsidRPr="00F42147" w:rsidRDefault="001E7E00" w:rsidP="008047D3">
      <w:pPr>
        <w:numPr>
          <w:ilvl w:val="0"/>
          <w:numId w:val="31"/>
        </w:numPr>
        <w:suppressAutoHyphens/>
        <w:spacing w:line="240" w:lineRule="auto"/>
        <w:rPr>
          <w:rFonts w:ascii="Trebuchet MS" w:hAnsi="Trebuchet MS"/>
          <w:sz w:val="23"/>
          <w:szCs w:val="23"/>
        </w:rPr>
      </w:pPr>
      <w:r w:rsidRPr="00F42147">
        <w:rPr>
          <w:rFonts w:ascii="Trebuchet MS" w:hAnsi="Trebuchet MS"/>
          <w:sz w:val="23"/>
          <w:szCs w:val="23"/>
        </w:rPr>
        <w:t>Die Prospekthaftung nach dem Kapitalmarktgesetz bleibt hiervon unberührt. So haftet gem § 11 Abs 1 Z 3 KMG derjenige, der im eigenen oder im fremden Namen die Vertragserklärung des Anlegers entgegengenommen hat und der Vermittler des Vertrages, sofern die in Anspruch genommene Person den Handel oder die Vermittlung von Wertpapieren oder Veranlagungen gewerbsmäßig betreibt und sie oder ihre Leute die Unrichtigkeit oder Unvollständigkeit der Angaben im Sinne der Z 1 oder der Kontrolle gekannt haben oder infolge grober Fahrlässigkeit nicht gekannt haben.</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keepNext/>
        <w:keepLines/>
        <w:suppressAutoHyphens/>
        <w:spacing w:line="240" w:lineRule="auto"/>
        <w:jc w:val="center"/>
        <w:rPr>
          <w:rFonts w:ascii="Trebuchet MS" w:hAnsi="Trebuchet MS"/>
          <w:b/>
          <w:sz w:val="23"/>
          <w:szCs w:val="23"/>
        </w:rPr>
      </w:pPr>
      <w:r w:rsidRPr="00F42147">
        <w:rPr>
          <w:rFonts w:ascii="Trebuchet MS" w:hAnsi="Trebuchet MS"/>
          <w:b/>
          <w:sz w:val="23"/>
          <w:szCs w:val="23"/>
        </w:rPr>
        <w:t>§ 11</w:t>
      </w:r>
    </w:p>
    <w:p w:rsidR="001F6B22" w:rsidRPr="00F42147" w:rsidRDefault="001F6B22" w:rsidP="008047D3">
      <w:pPr>
        <w:keepNext/>
        <w:keepLines/>
        <w:suppressAutoHyphens/>
        <w:spacing w:line="240" w:lineRule="auto"/>
        <w:jc w:val="center"/>
        <w:rPr>
          <w:rFonts w:ascii="Trebuchet MS" w:hAnsi="Trebuchet MS"/>
          <w:b/>
          <w:sz w:val="23"/>
          <w:szCs w:val="23"/>
        </w:rPr>
      </w:pPr>
      <w:r w:rsidRPr="00F42147">
        <w:rPr>
          <w:rFonts w:ascii="Trebuchet MS" w:hAnsi="Trebuchet MS"/>
          <w:b/>
          <w:sz w:val="23"/>
          <w:szCs w:val="23"/>
        </w:rPr>
        <w:t>Kommunikationsmittel</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2"/>
        </w:numPr>
        <w:suppressAutoHyphens/>
        <w:spacing w:line="240" w:lineRule="auto"/>
        <w:rPr>
          <w:rFonts w:ascii="Trebuchet MS" w:hAnsi="Trebuchet MS"/>
          <w:sz w:val="23"/>
          <w:szCs w:val="23"/>
        </w:rPr>
      </w:pPr>
      <w:r w:rsidRPr="00F42147">
        <w:rPr>
          <w:rFonts w:ascii="Trebuchet MS" w:hAnsi="Trebuchet MS"/>
          <w:sz w:val="23"/>
          <w:szCs w:val="23"/>
        </w:rPr>
        <w:t>Die Erteilung von Aufträgen hat grundsätzlich schriftlich zu erfolgen. Das Erteilen von Aufträgen mittels Telefon, Telefax oder e-mail ist nur dann gültig, wenn der Kunde dies zuvor mit dem Finanzd</w:t>
      </w:r>
      <w:r w:rsidR="002C57CF" w:rsidRPr="00F42147">
        <w:rPr>
          <w:rFonts w:ascii="Trebuchet MS" w:hAnsi="Trebuchet MS"/>
          <w:sz w:val="23"/>
          <w:szCs w:val="23"/>
        </w:rPr>
        <w:t>i</w:t>
      </w:r>
      <w:r w:rsidRPr="00F42147">
        <w:rPr>
          <w:rFonts w:ascii="Trebuchet MS" w:hAnsi="Trebuchet MS"/>
          <w:sz w:val="23"/>
          <w:szCs w:val="23"/>
        </w:rPr>
        <w:t>enstleister vereinbart hat.</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2"/>
        </w:numPr>
        <w:suppressAutoHyphens/>
        <w:spacing w:line="240" w:lineRule="auto"/>
        <w:rPr>
          <w:rFonts w:ascii="Trebuchet MS" w:hAnsi="Trebuchet MS"/>
          <w:sz w:val="23"/>
          <w:szCs w:val="23"/>
        </w:rPr>
      </w:pPr>
      <w:r w:rsidRPr="00F42147">
        <w:rPr>
          <w:rFonts w:ascii="Trebuchet MS" w:hAnsi="Trebuchet MS"/>
          <w:sz w:val="23"/>
          <w:szCs w:val="23"/>
        </w:rPr>
        <w:t>Die sonstige Kommunikation zwischen Finanzdienstleister und Kunden kann über jedes gängige Kommunikationsmittel erfolgen. Gibt der Kunde eine e-Mail-Adresse bekannt, so ist der Kunde damit einverstanden, dass der Finanzdienstleister den Kunden auch über e-Mail benachrichtigt.</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lastRenderedPageBreak/>
        <w:t>§ 12</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Durchführung von Aufträgen</w:t>
      </w:r>
    </w:p>
    <w:p w:rsidR="00671339" w:rsidRPr="00F42147" w:rsidRDefault="00671339" w:rsidP="008047D3">
      <w:pPr>
        <w:suppressAutoHyphens/>
        <w:spacing w:line="240" w:lineRule="auto"/>
        <w:rPr>
          <w:rFonts w:ascii="Trebuchet MS" w:hAnsi="Trebuchet MS"/>
          <w:sz w:val="23"/>
          <w:szCs w:val="23"/>
        </w:rPr>
      </w:pPr>
    </w:p>
    <w:p w:rsidR="006B143D" w:rsidRPr="00F42147" w:rsidRDefault="001F6B22" w:rsidP="008047D3">
      <w:pPr>
        <w:numPr>
          <w:ilvl w:val="0"/>
          <w:numId w:val="23"/>
        </w:numPr>
        <w:suppressAutoHyphens/>
        <w:spacing w:line="240" w:lineRule="auto"/>
        <w:rPr>
          <w:rFonts w:ascii="Trebuchet MS" w:hAnsi="Trebuchet MS"/>
          <w:sz w:val="23"/>
          <w:szCs w:val="23"/>
        </w:rPr>
      </w:pPr>
      <w:r w:rsidRPr="00F42147">
        <w:rPr>
          <w:rFonts w:ascii="Trebuchet MS" w:hAnsi="Trebuchet MS"/>
          <w:sz w:val="23"/>
          <w:szCs w:val="23"/>
        </w:rPr>
        <w:t>Der Finanzdienstleister ist verpflichtet, Aufträge des Kunden unverzüglich, spätestens jedoch am der Entgegennahme des Auftrags folgenden Bankarbeitstag in Österreich durchzuführen, sofern er ohne Verschulden zur Ansicht gelangt, dass diese vom Kunden stammen und sofern er nicht unverzüglich den Kunden verständigt, dass die Ausführung unterbleibt oder der Auftrag nicht angenommen wird.</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23"/>
        </w:numPr>
        <w:suppressAutoHyphens/>
        <w:spacing w:line="240" w:lineRule="auto"/>
        <w:rPr>
          <w:rFonts w:ascii="Trebuchet MS" w:hAnsi="Trebuchet MS"/>
          <w:sz w:val="23"/>
          <w:szCs w:val="23"/>
        </w:rPr>
      </w:pPr>
      <w:r w:rsidRPr="00F42147">
        <w:rPr>
          <w:rFonts w:ascii="Trebuchet MS" w:hAnsi="Trebuchet MS"/>
          <w:sz w:val="23"/>
          <w:szCs w:val="23"/>
        </w:rPr>
        <w:t>Die Verpflichtung zum unverzüglichen Durchführen des Auftrags besteht dann nicht, wenn der Finanzdienstleister auf Grund höherer Gewalt am Durchführen gehindert ist oder das Konto des Kunden nicht ausreichend gedeckt ist. Ist das Durchführen eines Vermittlungsauftrags nicht möglich, hat der Finanzdienstleister den Kunden davon ehestmöglich zu informieren.</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3"/>
        </w:numPr>
        <w:suppressAutoHyphens/>
        <w:spacing w:line="240" w:lineRule="auto"/>
        <w:rPr>
          <w:rFonts w:ascii="Trebuchet MS" w:hAnsi="Trebuchet MS"/>
          <w:sz w:val="23"/>
          <w:szCs w:val="23"/>
        </w:rPr>
      </w:pPr>
      <w:r w:rsidRPr="00F42147">
        <w:rPr>
          <w:rFonts w:ascii="Trebuchet MS" w:hAnsi="Trebuchet MS"/>
          <w:sz w:val="23"/>
          <w:szCs w:val="23"/>
        </w:rPr>
        <w:t>Im Übrigen wird der Finanzdienstleister die Kundenaufträge entsprechend seiner Durchführungspolitik behandeln. Wünscht der Kunde eine andere Art der Durchführung als in der Durchführungspolitik vorgesehen ist, so muss der dem Finanzdienstleister eine entsprechende ausdrückliche Weisung erteilen.</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 13</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Haftung</w:t>
      </w:r>
    </w:p>
    <w:p w:rsidR="006B143D" w:rsidRPr="00F42147" w:rsidRDefault="006B143D" w:rsidP="008047D3">
      <w:pPr>
        <w:keepNext/>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ind w:left="0" w:firstLine="0"/>
        <w:rPr>
          <w:rFonts w:ascii="Trebuchet MS" w:hAnsi="Trebuchet MS"/>
          <w:sz w:val="23"/>
          <w:szCs w:val="23"/>
        </w:rPr>
      </w:pPr>
      <w:r w:rsidRPr="00F42147">
        <w:rPr>
          <w:rFonts w:ascii="Trebuchet MS" w:hAnsi="Trebuchet MS"/>
          <w:sz w:val="23"/>
          <w:szCs w:val="23"/>
        </w:rPr>
        <w:t>Den Finanzdienstleister trifft keine Haftung, wenn vom Kunden Informationen oder Auskünfte nicht oder falsch erteilt werden, die für das Beratungskonzept maßgeblich sind, sofern das Fehlen bzw die Unrichtigkeit weder bekannt war noch aus grober Fahrlässigkeit unbekannt war.</w:t>
      </w:r>
    </w:p>
    <w:p w:rsidR="001F6B22" w:rsidRPr="00F42147" w:rsidRDefault="001F6B22" w:rsidP="008047D3">
      <w:pPr>
        <w:suppressAutoHyphens/>
        <w:spacing w:line="240" w:lineRule="auto"/>
        <w:rPr>
          <w:rFonts w:ascii="Trebuchet MS" w:hAnsi="Trebuchet MS"/>
          <w:sz w:val="23"/>
          <w:szCs w:val="23"/>
        </w:rPr>
      </w:pPr>
    </w:p>
    <w:p w:rsidR="00C67DFF" w:rsidRPr="00F42147" w:rsidRDefault="00C67DFF" w:rsidP="008047D3">
      <w:pPr>
        <w:suppressAutoHyphens/>
        <w:spacing w:line="240" w:lineRule="auto"/>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Vierter Abschnitt</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Rechte und Obliegenheiten des Kunden</w:t>
      </w:r>
    </w:p>
    <w:p w:rsidR="001F6B22" w:rsidRPr="00F42147" w:rsidRDefault="001F6B22" w:rsidP="008047D3">
      <w:pPr>
        <w:suppressAutoHyphens/>
        <w:spacing w:line="240" w:lineRule="auto"/>
        <w:jc w:val="center"/>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14</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Mitwirkungsobliegenheit des Kunden</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5"/>
        </w:numPr>
        <w:suppressAutoHyphens/>
        <w:spacing w:line="240" w:lineRule="auto"/>
        <w:rPr>
          <w:rFonts w:ascii="Trebuchet MS" w:hAnsi="Trebuchet MS"/>
          <w:sz w:val="23"/>
          <w:szCs w:val="23"/>
        </w:rPr>
      </w:pPr>
      <w:r w:rsidRPr="00F42147">
        <w:rPr>
          <w:rFonts w:ascii="Trebuchet MS" w:hAnsi="Trebuchet MS"/>
          <w:sz w:val="23"/>
          <w:szCs w:val="23"/>
        </w:rPr>
        <w:t>Der Finanzdienstleister benötigt für die sorgfältige und gewissenhafte Erbringung seiner Dienstleistungen alle sachbezogenen Informationen und Unterlagen, über die der Kunde verfügt, um eine fundierte Beurteilung der individuellen Rahmenbedingungen vorzunehmen und eine Empfehlung für das weitere Vorgehen abgeben zu können. Der Kunde ist verpflichtet, dem Finanzdienstleister</w:t>
      </w:r>
      <w:r w:rsidR="0013491D" w:rsidRPr="00F42147">
        <w:rPr>
          <w:rFonts w:ascii="Trebuchet MS" w:hAnsi="Trebuchet MS"/>
          <w:sz w:val="23"/>
          <w:szCs w:val="23"/>
        </w:rPr>
        <w:t xml:space="preserve"> diese</w:t>
      </w:r>
      <w:r w:rsidRPr="00F42147">
        <w:rPr>
          <w:rFonts w:ascii="Trebuchet MS" w:hAnsi="Trebuchet MS"/>
          <w:sz w:val="23"/>
          <w:szCs w:val="23"/>
        </w:rPr>
        <w:t xml:space="preserve"> Unterlagen rechtzeitig, vollständig und ohne besondere Aufforderung vorzulegen und den Finanzdienstleister von allen Umständen, die für die Erbringung der Dienstleistungen von Relevanz sein können, in Kenntnis zu setzen.</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25"/>
        </w:numPr>
        <w:suppressAutoHyphens/>
        <w:spacing w:line="240" w:lineRule="auto"/>
        <w:rPr>
          <w:rFonts w:ascii="Trebuchet MS" w:hAnsi="Trebuchet MS"/>
          <w:sz w:val="23"/>
          <w:szCs w:val="23"/>
        </w:rPr>
      </w:pPr>
      <w:r w:rsidRPr="00F42147">
        <w:rPr>
          <w:rFonts w:ascii="Trebuchet MS" w:hAnsi="Trebuchet MS"/>
          <w:sz w:val="23"/>
          <w:szCs w:val="23"/>
        </w:rPr>
        <w:t xml:space="preserve">Der Kunde hat dem Finanzdienstleister Änderungen seines Namens, seiner Firma und seiner Anschrift unverzüglich schriftlich mitzuteilen. Solange der Kunde Änderungen seiner Anschrift nicht bekanntgibt, erfolgen schriftliche Erklärungen des Finanzdienstleisters weiterhin an </w:t>
      </w:r>
      <w:r w:rsidR="002A1950" w:rsidRPr="00F42147">
        <w:rPr>
          <w:rFonts w:ascii="Trebuchet MS" w:hAnsi="Trebuchet MS"/>
          <w:sz w:val="23"/>
          <w:szCs w:val="23"/>
        </w:rPr>
        <w:t xml:space="preserve">die </w:t>
      </w:r>
      <w:r w:rsidRPr="00F42147">
        <w:rPr>
          <w:rFonts w:ascii="Trebuchet MS" w:hAnsi="Trebuchet MS"/>
          <w:sz w:val="23"/>
          <w:szCs w:val="23"/>
        </w:rPr>
        <w:t>bisherige Anschrift. Diese Erklärungen gelten als dem Kunden zugegangen, sofern dem Finanzdienstleister die Änderung der Anschrift weder bekannt war noch aus grober Fahrlässigkeit unbekannt war.</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25"/>
        </w:numPr>
        <w:suppressAutoHyphens/>
        <w:spacing w:line="240" w:lineRule="auto"/>
        <w:rPr>
          <w:rFonts w:ascii="Trebuchet MS" w:hAnsi="Trebuchet MS"/>
          <w:sz w:val="23"/>
          <w:szCs w:val="23"/>
        </w:rPr>
      </w:pPr>
      <w:r w:rsidRPr="00F42147">
        <w:rPr>
          <w:rFonts w:ascii="Trebuchet MS" w:hAnsi="Trebuchet MS"/>
          <w:sz w:val="23"/>
          <w:szCs w:val="23"/>
        </w:rPr>
        <w:t>Der Kunde hat dem Finanzdienstleister Änderungen oder das Erlöschen bestehender Vertretungsberechtigungen unverzüglich schriftlich mitzuteilen und durch geeignete Urkunden nachzuweisen. Solange der Kunde dies nicht bekanntgibt, gilt die Vertretungsberechtigung im bisherigen Umfang weiter, sofern dem Finanzdienstleister die Änderung oder das Erlöschen weder bekannt war noch aus grober Fahrlässigkeit unbekannt war.</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25"/>
        </w:numPr>
        <w:suppressAutoHyphens/>
        <w:spacing w:line="240" w:lineRule="auto"/>
        <w:rPr>
          <w:rFonts w:ascii="Trebuchet MS" w:hAnsi="Trebuchet MS"/>
          <w:sz w:val="23"/>
          <w:szCs w:val="23"/>
        </w:rPr>
      </w:pPr>
      <w:r w:rsidRPr="00F42147">
        <w:rPr>
          <w:rFonts w:ascii="Trebuchet MS" w:hAnsi="Trebuchet MS"/>
          <w:sz w:val="23"/>
          <w:szCs w:val="23"/>
        </w:rPr>
        <w:t>Jeder Verlust und jede Einschränkung der Geschäftsfähigkeit ist dem Finanzdienstleister unverzüglich schriftlich mitzuteilen.</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5"/>
        </w:numPr>
        <w:suppressAutoHyphens/>
        <w:spacing w:line="240" w:lineRule="auto"/>
        <w:rPr>
          <w:rFonts w:ascii="Trebuchet MS" w:hAnsi="Trebuchet MS"/>
          <w:sz w:val="23"/>
          <w:szCs w:val="23"/>
        </w:rPr>
      </w:pPr>
      <w:r w:rsidRPr="00F42147">
        <w:rPr>
          <w:rFonts w:ascii="Trebuchet MS" w:hAnsi="Trebuchet MS"/>
          <w:sz w:val="23"/>
          <w:szCs w:val="23"/>
        </w:rPr>
        <w:t>Ist der Kunde eine juristische Person, so ist die Einleitung eines Auflösungsverfahrens sowie die Auflösung der juristischen Person dem Finanzdienstleister unverzüglich schriftlich mitzuteilen.</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15</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Obliegenheiten des Kunden bei der Auftragserteilung</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6"/>
        </w:numPr>
        <w:suppressAutoHyphens/>
        <w:spacing w:line="240" w:lineRule="auto"/>
        <w:rPr>
          <w:rFonts w:ascii="Trebuchet MS" w:hAnsi="Trebuchet MS"/>
          <w:sz w:val="23"/>
          <w:szCs w:val="23"/>
        </w:rPr>
      </w:pPr>
      <w:r w:rsidRPr="00F42147">
        <w:rPr>
          <w:rFonts w:ascii="Trebuchet MS" w:hAnsi="Trebuchet MS"/>
          <w:sz w:val="23"/>
          <w:szCs w:val="23"/>
        </w:rPr>
        <w:t>Der Kunde muss dafür Sorge tragen, dass Aufträge, die er dem Finanzdienstleister erteilt, möglichst klar und eindeutig formuliert sind. Unklare und undeutliche Formulierungen gehen zu Lasten des Kunden, sofern der Finanzdienstleister die Unklarheit bzw Undeutlichkeit nicht erkannt hat oder nach den Umständen erkennen hätte müssen.</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6"/>
        </w:numPr>
        <w:suppressAutoHyphens/>
        <w:spacing w:line="240" w:lineRule="auto"/>
        <w:rPr>
          <w:rFonts w:ascii="Trebuchet MS" w:hAnsi="Trebuchet MS"/>
          <w:sz w:val="23"/>
          <w:szCs w:val="23"/>
        </w:rPr>
      </w:pPr>
      <w:r w:rsidRPr="00F42147">
        <w:rPr>
          <w:rFonts w:ascii="Trebuchet MS" w:hAnsi="Trebuchet MS"/>
          <w:sz w:val="23"/>
          <w:szCs w:val="23"/>
        </w:rPr>
        <w:t xml:space="preserve">Bei der Auftragserteilung über Telekommunikationsmittel hat der Kunde geeignete Vorkehrungen zu treffen, um Übermittlungsfehler oder Missbräuche zu vermeiden. Für diese Ereignisse übernimmt der Finanzdienstleister nur dann </w:t>
      </w:r>
      <w:r w:rsidR="002A1950" w:rsidRPr="00F42147">
        <w:rPr>
          <w:rFonts w:ascii="Trebuchet MS" w:hAnsi="Trebuchet MS"/>
          <w:sz w:val="23"/>
          <w:szCs w:val="23"/>
        </w:rPr>
        <w:t xml:space="preserve">die </w:t>
      </w:r>
      <w:r w:rsidRPr="00F42147">
        <w:rPr>
          <w:rFonts w:ascii="Trebuchet MS" w:hAnsi="Trebuchet MS"/>
          <w:sz w:val="23"/>
          <w:szCs w:val="23"/>
        </w:rPr>
        <w:t>Haftung, wenn ihm im Hinblick darauf Vorsatz oder grobe Fahrlässigkeit zur Last fällt.</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16</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Vollmachten</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7"/>
        </w:numPr>
        <w:suppressAutoHyphens/>
        <w:spacing w:line="240" w:lineRule="auto"/>
        <w:rPr>
          <w:rFonts w:ascii="Trebuchet MS" w:hAnsi="Trebuchet MS"/>
          <w:sz w:val="23"/>
          <w:szCs w:val="23"/>
        </w:rPr>
      </w:pPr>
      <w:r w:rsidRPr="00F42147">
        <w:rPr>
          <w:rFonts w:ascii="Trebuchet MS" w:hAnsi="Trebuchet MS"/>
          <w:sz w:val="23"/>
          <w:szCs w:val="23"/>
        </w:rPr>
        <w:t>Durch diese Allgemeinen Geschäftsbedingungen bevollmächtigt der Kunde den Finanzdienstleister, alle Unterlagen, die mit der Erfüllung dieses Auftrags im Zusammenhang stehen, einzusehen und Kopien hievon zu erstellen.</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7"/>
        </w:numPr>
        <w:suppressAutoHyphens/>
        <w:spacing w:line="240" w:lineRule="auto"/>
        <w:rPr>
          <w:rFonts w:ascii="Trebuchet MS" w:hAnsi="Trebuchet MS"/>
          <w:sz w:val="23"/>
          <w:szCs w:val="23"/>
        </w:rPr>
      </w:pPr>
      <w:r w:rsidRPr="00F42147">
        <w:rPr>
          <w:rFonts w:ascii="Trebuchet MS" w:hAnsi="Trebuchet MS"/>
          <w:sz w:val="23"/>
          <w:szCs w:val="23"/>
        </w:rPr>
        <w:t>Sofern dies im Einzelfall notwendig ist, wird der Kunde dem Finanzdienstleister ferner bevollmächtigen, in seinem Namen Auskünfte über Konto- und Depotstände sowie Kreditkonten bei Banken abzufragen, und diese Institute gegenüber dem Finanzdienstleister vom Daten- und Bankgeheimnis entbinden.</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 17</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Urheberrechte</w:t>
      </w:r>
    </w:p>
    <w:p w:rsidR="006B143D" w:rsidRPr="00F42147" w:rsidRDefault="006B143D" w:rsidP="008047D3">
      <w:pPr>
        <w:keepNext/>
        <w:suppressAutoHyphens/>
        <w:spacing w:line="240" w:lineRule="auto"/>
        <w:rPr>
          <w:rFonts w:ascii="Trebuchet MS" w:hAnsi="Trebuchet MS"/>
          <w:sz w:val="23"/>
          <w:szCs w:val="23"/>
        </w:rPr>
      </w:pPr>
    </w:p>
    <w:p w:rsidR="001F6B22" w:rsidRPr="00F42147" w:rsidRDefault="001F6B22" w:rsidP="008047D3">
      <w:pPr>
        <w:keepNext/>
        <w:suppressAutoHyphens/>
        <w:spacing w:line="240" w:lineRule="auto"/>
        <w:ind w:left="0" w:firstLine="0"/>
        <w:rPr>
          <w:rFonts w:ascii="Trebuchet MS" w:hAnsi="Trebuchet MS"/>
          <w:sz w:val="23"/>
          <w:szCs w:val="23"/>
        </w:rPr>
      </w:pPr>
      <w:r w:rsidRPr="00F42147">
        <w:rPr>
          <w:rFonts w:ascii="Trebuchet MS" w:hAnsi="Trebuchet MS"/>
          <w:sz w:val="23"/>
          <w:szCs w:val="23"/>
        </w:rPr>
        <w:t>Der Kunde anerkennt, dass jedes vom Finanzdienstleister erstellte Konzept ein urheberrechtlich geschütztes Werk ist. Sämtliche Vervielfältigungen, Verbreitungen, Änderungen oder Ergänzungen bedürfen der schriftlichen Zustimmung des Finanzdienstleisters.</w:t>
      </w:r>
    </w:p>
    <w:p w:rsidR="001F6B22" w:rsidRPr="00F42147" w:rsidRDefault="001F6B22" w:rsidP="008047D3">
      <w:pPr>
        <w:suppressAutoHyphens/>
        <w:spacing w:line="240" w:lineRule="auto"/>
        <w:ind w:left="0" w:firstLine="0"/>
        <w:rPr>
          <w:rFonts w:ascii="Trebuchet MS" w:hAnsi="Trebuchet MS"/>
          <w:sz w:val="23"/>
          <w:szCs w:val="23"/>
        </w:rPr>
      </w:pP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 18</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Vertraulichkeit, Datenschutz</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8"/>
        </w:numPr>
        <w:suppressAutoHyphens/>
        <w:spacing w:line="240" w:lineRule="auto"/>
        <w:rPr>
          <w:rFonts w:ascii="Trebuchet MS" w:hAnsi="Trebuchet MS"/>
          <w:sz w:val="23"/>
          <w:szCs w:val="23"/>
        </w:rPr>
      </w:pPr>
      <w:r w:rsidRPr="00F42147">
        <w:rPr>
          <w:rFonts w:ascii="Trebuchet MS" w:hAnsi="Trebuchet MS"/>
          <w:sz w:val="23"/>
          <w:szCs w:val="23"/>
        </w:rPr>
        <w:t xml:space="preserve">Der Finanzdienstleister ist verpflichtet, vertrauliche Informationen, die ihm aufgrund der Geschäftsbeziehung zum Kunden bekannt werden, vertraulich zu behandeln und Dritten gegenüber geheim zu halten. Der Finanzdienstleister ist verpflichtet, diese Pflicht auch seinen Mitarbeitern zu überbinden. Jede </w:t>
      </w:r>
      <w:r w:rsidR="005D01D4" w:rsidRPr="00F42147">
        <w:rPr>
          <w:rFonts w:ascii="Trebuchet MS" w:hAnsi="Trebuchet MS"/>
          <w:sz w:val="23"/>
          <w:szCs w:val="23"/>
        </w:rPr>
        <w:t xml:space="preserve">Handhabe und </w:t>
      </w:r>
      <w:r w:rsidRPr="00F42147">
        <w:rPr>
          <w:rFonts w:ascii="Trebuchet MS" w:hAnsi="Trebuchet MS"/>
          <w:sz w:val="23"/>
          <w:szCs w:val="23"/>
        </w:rPr>
        <w:t>Weitergabe von Daten unterliegt den Bestimmungen des Datenschutzgesetzes.</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numPr>
          <w:ilvl w:val="0"/>
          <w:numId w:val="28"/>
        </w:numPr>
        <w:suppressAutoHyphens/>
        <w:spacing w:line="240" w:lineRule="auto"/>
        <w:rPr>
          <w:rFonts w:ascii="Trebuchet MS" w:hAnsi="Trebuchet MS"/>
          <w:sz w:val="23"/>
          <w:szCs w:val="23"/>
        </w:rPr>
      </w:pPr>
      <w:r w:rsidRPr="00F42147">
        <w:rPr>
          <w:rFonts w:ascii="Trebuchet MS" w:hAnsi="Trebuchet MS"/>
          <w:sz w:val="23"/>
          <w:szCs w:val="23"/>
        </w:rPr>
        <w:t>Der Kunde ist entsprechend den einschlägigen Bestimmungen des Datenschutzgesetzes mit einer automationsunterstützten Verwendung seiner Daten einverstanden. Diese Zustimmung kann vom Kunden jederzeit – auch ohne Angabe von Gründen – widerrufen werden.</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19</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Rücktrittsrechte des Kunden</w:t>
      </w:r>
    </w:p>
    <w:p w:rsidR="006B143D" w:rsidRPr="00F42147" w:rsidRDefault="006B143D" w:rsidP="008047D3">
      <w:pPr>
        <w:suppressAutoHyphens/>
        <w:spacing w:line="240" w:lineRule="auto"/>
        <w:jc w:val="left"/>
        <w:rPr>
          <w:rFonts w:ascii="Trebuchet MS" w:hAnsi="Trebuchet MS"/>
          <w:sz w:val="23"/>
          <w:szCs w:val="23"/>
        </w:rPr>
      </w:pPr>
    </w:p>
    <w:p w:rsidR="006B143D" w:rsidRPr="00F42147" w:rsidRDefault="001F6B22" w:rsidP="008047D3">
      <w:pPr>
        <w:numPr>
          <w:ilvl w:val="0"/>
          <w:numId w:val="29"/>
        </w:numPr>
        <w:suppressAutoHyphens/>
        <w:spacing w:line="240" w:lineRule="auto"/>
        <w:rPr>
          <w:rFonts w:ascii="Trebuchet MS" w:hAnsi="Trebuchet MS"/>
          <w:sz w:val="23"/>
          <w:szCs w:val="23"/>
        </w:rPr>
      </w:pPr>
      <w:r w:rsidRPr="00F42147">
        <w:rPr>
          <w:rFonts w:ascii="Trebuchet MS" w:hAnsi="Trebuchet MS"/>
          <w:sz w:val="23"/>
          <w:szCs w:val="23"/>
        </w:rPr>
        <w:t xml:space="preserve">Ist der Kunde Verbraucher iSd § 1 Konsumentenschutzgesetz (KSchG) und hat er seine Vertragserklärung weder in den vom Unternehmer für seine geschäftlichen Zwecke dauernd benützten Räumen noch bei einem von diesem dafür auf einer Messe oder einem Markt benützten Stand abgegeben, so kann er gemäß § 3 KSchG von seinem Vertragsantrag oder vom Vertrag zurücktreten. Das Rücktrittsrecht besteht auch dann, wenn der Unternehmer oder ein mit ihm zusammenwirkender Dritter den Verbraucher im Rahmen einer Werbefahrt, einer Ausflugsfahrt oder einer ähnlichen Veranstaltung oder durch persönliches, individuelles Ansprechen auf der Straße in die vom Unternehmer für seine geschäftlichen Zwecke benützten Räume gebracht hat. Dieser Rücktritt kann bis zum Zustandekommen des Vertrags oder danach binnen </w:t>
      </w:r>
      <w:r w:rsidR="00B72ED2" w:rsidRPr="00F42147">
        <w:rPr>
          <w:rFonts w:ascii="Trebuchet MS" w:hAnsi="Trebuchet MS"/>
          <w:sz w:val="23"/>
          <w:szCs w:val="23"/>
        </w:rPr>
        <w:t>14 Tagen</w:t>
      </w:r>
      <w:r w:rsidRPr="00F42147">
        <w:rPr>
          <w:rFonts w:ascii="Trebuchet MS" w:hAnsi="Trebuchet MS"/>
          <w:sz w:val="23"/>
          <w:szCs w:val="23"/>
        </w:rPr>
        <w:t xml:space="preserve"> erklärt werden</w:t>
      </w:r>
      <w:r w:rsidR="00B72ED2" w:rsidRPr="00F42147">
        <w:rPr>
          <w:rFonts w:ascii="Trebuchet MS" w:hAnsi="Trebuchet MS"/>
          <w:sz w:val="23"/>
          <w:szCs w:val="23"/>
        </w:rPr>
        <w:t>. Der Lauf dieser Frist beginnt mit der Ausfolgung einer Urkunde, die zumindest den Namen und die Anschrift des Unternehmers, die zur Identifizierung des Vertrags notwendigen Angaben sowie eine Belehrung über das Rücktrittsrecht, die Rücktrittsfrist und die Vorgangsweise für die Ausübung des Rücktrittsrechts enthält, an den Verbraucher, frühestens jedoch mit dem Zustandekommen des Vertrags. Ist die Ausfolgung einer solchen Urkunde unterblieben, so steht dem Verbraucher das Rücktrittsrecht für eine Frist von zwölf Monaten und 14 Tagen ab Vertragsabschluss beziehungsweise Warenlieferung zu; wenn der Unternehmer die Urkundenausfolgung innerhalb von zwölf Monaten ab dem Fristbeginn nachholt, so endet die verlängerte Rücktrittsfrist 14 Tage nach dem Zeitpunkt, zu dem der Verbraucher die Urkunde erhält. Bei Versicherungsverträgen endet die Rücktrittsfrist spätestens einen Monat nach Zustandekommen des Vertrags.</w:t>
      </w:r>
      <w:r w:rsidR="00B72ED2" w:rsidRPr="00F42147" w:rsidDel="00B72ED2">
        <w:rPr>
          <w:rFonts w:ascii="Trebuchet MS" w:hAnsi="Trebuchet MS"/>
          <w:sz w:val="23"/>
          <w:szCs w:val="23"/>
        </w:rPr>
        <w:t xml:space="preserve"> </w:t>
      </w:r>
    </w:p>
    <w:p w:rsidR="00AF2A3E" w:rsidRDefault="00AF2A3E">
      <w:pPr>
        <w:spacing w:line="240" w:lineRule="auto"/>
        <w:ind w:left="0" w:firstLine="0"/>
        <w:jc w:val="left"/>
        <w:rPr>
          <w:rFonts w:ascii="Trebuchet MS" w:hAnsi="Trebuchet MS"/>
          <w:sz w:val="23"/>
          <w:szCs w:val="23"/>
        </w:rPr>
      </w:pPr>
      <w:r>
        <w:rPr>
          <w:rFonts w:ascii="Trebuchet MS" w:hAnsi="Trebuchet MS"/>
          <w:sz w:val="23"/>
          <w:szCs w:val="23"/>
        </w:rPr>
        <w:br w:type="page"/>
      </w:r>
    </w:p>
    <w:p w:rsidR="006B143D" w:rsidRPr="00F42147" w:rsidRDefault="001F6B22" w:rsidP="008047D3">
      <w:pPr>
        <w:numPr>
          <w:ilvl w:val="0"/>
          <w:numId w:val="29"/>
        </w:numPr>
        <w:suppressAutoHyphens/>
        <w:spacing w:line="240" w:lineRule="auto"/>
        <w:rPr>
          <w:rFonts w:ascii="Trebuchet MS" w:hAnsi="Trebuchet MS"/>
          <w:sz w:val="23"/>
          <w:szCs w:val="23"/>
        </w:rPr>
      </w:pPr>
      <w:r w:rsidRPr="00F42147">
        <w:rPr>
          <w:rFonts w:ascii="Trebuchet MS" w:hAnsi="Trebuchet MS"/>
          <w:sz w:val="23"/>
          <w:szCs w:val="23"/>
        </w:rPr>
        <w:lastRenderedPageBreak/>
        <w:t>Das Rücktrittsrecht steht dem Verbraucher nicht zu,</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1"/>
          <w:numId w:val="2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wenn er selbst die geschäftliche Verbindung mit dem Unternehmer oder dessen Beauftragten zwecks Schließung dieses Vertrages angebahnt hat</w:t>
      </w:r>
      <w:r w:rsidR="00B72ED2" w:rsidRPr="00F42147">
        <w:rPr>
          <w:rFonts w:ascii="Trebuchet MS" w:hAnsi="Trebuchet MS"/>
          <w:sz w:val="23"/>
          <w:szCs w:val="23"/>
        </w:rPr>
        <w:t>;</w:t>
      </w:r>
    </w:p>
    <w:p w:rsidR="00EE3745" w:rsidRPr="00F42147" w:rsidRDefault="00EE3745" w:rsidP="008047D3">
      <w:pPr>
        <w:tabs>
          <w:tab w:val="left" w:pos="1134"/>
        </w:tabs>
        <w:suppressAutoHyphens/>
        <w:spacing w:line="240" w:lineRule="auto"/>
        <w:ind w:left="1134" w:firstLine="0"/>
        <w:rPr>
          <w:rFonts w:ascii="Trebuchet MS" w:hAnsi="Trebuchet MS"/>
          <w:sz w:val="23"/>
          <w:szCs w:val="23"/>
        </w:rPr>
      </w:pPr>
    </w:p>
    <w:p w:rsidR="006B143D" w:rsidRPr="00F42147" w:rsidRDefault="001F6B22" w:rsidP="008047D3">
      <w:pPr>
        <w:numPr>
          <w:ilvl w:val="1"/>
          <w:numId w:val="2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wenn dem Zustandekommen des Vertrages keine Besprechungen zwischen den Beteiligten oder ihren Beauftragten vorangegangen sind</w:t>
      </w:r>
      <w:r w:rsidR="00B72ED2" w:rsidRPr="00F42147">
        <w:rPr>
          <w:rFonts w:ascii="Trebuchet MS" w:hAnsi="Trebuchet MS"/>
          <w:sz w:val="23"/>
          <w:szCs w:val="23"/>
        </w:rPr>
        <w:t>;</w:t>
      </w:r>
    </w:p>
    <w:p w:rsidR="00EE3745" w:rsidRPr="00F42147" w:rsidRDefault="00EE3745" w:rsidP="008047D3">
      <w:pPr>
        <w:pStyle w:val="Listenabsatz"/>
        <w:suppressAutoHyphens/>
        <w:rPr>
          <w:rFonts w:ascii="Trebuchet MS" w:hAnsi="Trebuchet MS"/>
          <w:sz w:val="23"/>
          <w:szCs w:val="23"/>
        </w:rPr>
      </w:pPr>
    </w:p>
    <w:p w:rsidR="006B143D" w:rsidRPr="00F42147" w:rsidRDefault="001F6B22" w:rsidP="008047D3">
      <w:pPr>
        <w:numPr>
          <w:ilvl w:val="1"/>
          <w:numId w:val="2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 xml:space="preserve">bei Verträgen, bei denen die beiderseitigen Leistungen sofort zu erbringen sind, wenn sie üblicherweise von Unternehmern außerhalb ihrer Geschäftsräume geschlossen werden und das vereinbarte Entgelt </w:t>
      </w:r>
      <w:r w:rsidR="00B72ED2" w:rsidRPr="00F42147">
        <w:rPr>
          <w:rFonts w:ascii="Trebuchet MS" w:hAnsi="Trebuchet MS"/>
          <w:sz w:val="23"/>
          <w:szCs w:val="23"/>
        </w:rPr>
        <w:t xml:space="preserve">25 </w:t>
      </w:r>
      <w:r w:rsidRPr="00F42147">
        <w:rPr>
          <w:rFonts w:ascii="Trebuchet MS" w:hAnsi="Trebuchet MS"/>
          <w:sz w:val="23"/>
          <w:szCs w:val="23"/>
        </w:rPr>
        <w:t xml:space="preserve">Euro, oder wenn das Unternehmen nach seiner Natur nicht in ständigen Geschäftsräumen betrieben wird und das Entgelt </w:t>
      </w:r>
      <w:r w:rsidR="00B72ED2" w:rsidRPr="00F42147">
        <w:rPr>
          <w:rFonts w:ascii="Trebuchet MS" w:hAnsi="Trebuchet MS"/>
          <w:sz w:val="23"/>
          <w:szCs w:val="23"/>
        </w:rPr>
        <w:t>50 </w:t>
      </w:r>
      <w:r w:rsidRPr="00F42147">
        <w:rPr>
          <w:rFonts w:ascii="Trebuchet MS" w:hAnsi="Trebuchet MS"/>
          <w:sz w:val="23"/>
          <w:szCs w:val="23"/>
        </w:rPr>
        <w:t>Euro nicht übersteigt</w:t>
      </w:r>
      <w:r w:rsidR="00B72ED2" w:rsidRPr="00F42147">
        <w:rPr>
          <w:rFonts w:ascii="Trebuchet MS" w:hAnsi="Trebuchet MS"/>
          <w:sz w:val="23"/>
          <w:szCs w:val="23"/>
        </w:rPr>
        <w:t>;</w:t>
      </w:r>
    </w:p>
    <w:p w:rsidR="00EE3745" w:rsidRPr="00F42147" w:rsidRDefault="00EE3745" w:rsidP="008047D3">
      <w:pPr>
        <w:tabs>
          <w:tab w:val="left" w:pos="1134"/>
        </w:tabs>
        <w:suppressAutoHyphens/>
        <w:spacing w:line="240" w:lineRule="auto"/>
        <w:ind w:left="0" w:firstLine="0"/>
        <w:rPr>
          <w:rFonts w:ascii="Trebuchet MS" w:hAnsi="Trebuchet MS"/>
          <w:sz w:val="23"/>
          <w:szCs w:val="23"/>
        </w:rPr>
      </w:pPr>
    </w:p>
    <w:p w:rsidR="00B72ED2" w:rsidRPr="00F42147" w:rsidRDefault="00B72ED2" w:rsidP="008047D3">
      <w:pPr>
        <w:numPr>
          <w:ilvl w:val="1"/>
          <w:numId w:val="2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bei Verträgen, die dem Fern- und Auswärtsgeschäfte-Gesetz unterliegen, oder</w:t>
      </w:r>
    </w:p>
    <w:p w:rsidR="00BE38C7" w:rsidRPr="00F42147" w:rsidRDefault="00BE38C7" w:rsidP="008047D3">
      <w:pPr>
        <w:tabs>
          <w:tab w:val="left" w:pos="1134"/>
        </w:tabs>
        <w:suppressAutoHyphens/>
        <w:spacing w:line="240" w:lineRule="auto"/>
        <w:ind w:left="1134" w:firstLine="0"/>
        <w:rPr>
          <w:rFonts w:ascii="Trebuchet MS" w:hAnsi="Trebuchet MS"/>
          <w:sz w:val="23"/>
          <w:szCs w:val="23"/>
        </w:rPr>
      </w:pPr>
    </w:p>
    <w:p w:rsidR="00B72ED2" w:rsidRPr="00F42147" w:rsidRDefault="00B72ED2" w:rsidP="008047D3">
      <w:pPr>
        <w:numPr>
          <w:ilvl w:val="1"/>
          <w:numId w:val="29"/>
        </w:numPr>
        <w:tabs>
          <w:tab w:val="left" w:pos="1134"/>
        </w:tabs>
        <w:suppressAutoHyphens/>
        <w:spacing w:line="240" w:lineRule="auto"/>
        <w:rPr>
          <w:rFonts w:ascii="Trebuchet MS" w:hAnsi="Trebuchet MS"/>
          <w:sz w:val="23"/>
          <w:szCs w:val="23"/>
        </w:rPr>
      </w:pPr>
      <w:r w:rsidRPr="00F42147">
        <w:rPr>
          <w:rFonts w:ascii="Trebuchet MS" w:hAnsi="Trebuchet MS"/>
          <w:sz w:val="23"/>
          <w:szCs w:val="23"/>
        </w:rPr>
        <w:t>bei Vertragserklärungen, die der Verbraucher in körperlicher Abwesenheit des Unternehmers abgegeben hat, es sei denn, dass er dazu vom Unternehmer gedrängt worden ist.</w:t>
      </w:r>
    </w:p>
    <w:p w:rsidR="006B143D" w:rsidRPr="00F42147" w:rsidRDefault="006B143D" w:rsidP="008047D3">
      <w:pPr>
        <w:suppressAutoHyphens/>
        <w:spacing w:line="240" w:lineRule="auto"/>
        <w:rPr>
          <w:rFonts w:ascii="Trebuchet MS" w:hAnsi="Trebuchet MS"/>
          <w:sz w:val="23"/>
          <w:szCs w:val="23"/>
        </w:rPr>
      </w:pPr>
    </w:p>
    <w:p w:rsidR="006B143D" w:rsidRPr="00F42147" w:rsidRDefault="001F6B22" w:rsidP="008047D3">
      <w:pPr>
        <w:numPr>
          <w:ilvl w:val="0"/>
          <w:numId w:val="29"/>
        </w:numPr>
        <w:suppressAutoHyphens/>
        <w:spacing w:line="240" w:lineRule="auto"/>
        <w:rPr>
          <w:rFonts w:ascii="Trebuchet MS" w:hAnsi="Trebuchet MS"/>
          <w:sz w:val="23"/>
          <w:szCs w:val="23"/>
        </w:rPr>
      </w:pPr>
      <w:r w:rsidRPr="00F42147">
        <w:rPr>
          <w:rFonts w:ascii="Trebuchet MS" w:hAnsi="Trebuchet MS"/>
          <w:sz w:val="23"/>
          <w:szCs w:val="23"/>
        </w:rPr>
        <w:t xml:space="preserve">Abweichend von Abs 2 lit a steht dem Verbraucher gemäß § </w:t>
      </w:r>
      <w:r w:rsidR="00F82FBC">
        <w:rPr>
          <w:rFonts w:ascii="Trebuchet MS" w:hAnsi="Trebuchet MS"/>
          <w:sz w:val="23"/>
          <w:szCs w:val="23"/>
        </w:rPr>
        <w:t>70</w:t>
      </w:r>
      <w:r w:rsidRPr="00F42147">
        <w:rPr>
          <w:rFonts w:ascii="Trebuchet MS" w:hAnsi="Trebuchet MS"/>
          <w:sz w:val="23"/>
          <w:szCs w:val="23"/>
        </w:rPr>
        <w:t xml:space="preserve"> Abs 2 Wertpapieraufsichtsgesetz (WAG</w:t>
      </w:r>
      <w:r w:rsidR="00F82FBC">
        <w:rPr>
          <w:rFonts w:ascii="Trebuchet MS" w:hAnsi="Trebuchet MS"/>
          <w:sz w:val="23"/>
          <w:szCs w:val="23"/>
        </w:rPr>
        <w:t xml:space="preserve"> 2018</w:t>
      </w:r>
      <w:r w:rsidRPr="00F42147">
        <w:rPr>
          <w:rFonts w:ascii="Trebuchet MS" w:hAnsi="Trebuchet MS"/>
          <w:sz w:val="23"/>
          <w:szCs w:val="23"/>
        </w:rPr>
        <w:t>) bei Geschäften über Veranlagungen im Sinne des § 1 Abs 1 Z 3 Kapitalmarktgesetz oder über Anteile an in- und ausländischen Kapitalanlagefonds, in- oder ausländischen Immobilienfonds oder ähnlichen Einrichtungen, die Vermögenswerte mit Risikostreuung zusammenfassen, auch dann zu, wenn der Verbraucher die geschäftliche Verbindung selbst angebahnt hat.</w:t>
      </w:r>
    </w:p>
    <w:p w:rsidR="006B143D" w:rsidRPr="00F42147" w:rsidRDefault="006B143D" w:rsidP="008047D3">
      <w:pPr>
        <w:suppressAutoHyphens/>
        <w:spacing w:line="240" w:lineRule="auto"/>
        <w:ind w:left="0" w:firstLine="0"/>
        <w:rPr>
          <w:rFonts w:ascii="Trebuchet MS" w:hAnsi="Trebuchet MS"/>
          <w:sz w:val="23"/>
          <w:szCs w:val="23"/>
        </w:rPr>
      </w:pPr>
    </w:p>
    <w:p w:rsidR="001F6B22" w:rsidRPr="00F42147" w:rsidRDefault="00B72ED2" w:rsidP="008047D3">
      <w:pPr>
        <w:numPr>
          <w:ilvl w:val="0"/>
          <w:numId w:val="29"/>
        </w:numPr>
        <w:suppressAutoHyphens/>
        <w:spacing w:line="240" w:lineRule="auto"/>
        <w:rPr>
          <w:rFonts w:ascii="Trebuchet MS" w:hAnsi="Trebuchet MS"/>
          <w:sz w:val="23"/>
          <w:szCs w:val="23"/>
        </w:rPr>
      </w:pPr>
      <w:r w:rsidRPr="00F42147">
        <w:rPr>
          <w:rFonts w:ascii="Trebuchet MS" w:hAnsi="Trebuchet MS"/>
          <w:sz w:val="23"/>
          <w:szCs w:val="23"/>
        </w:rPr>
        <w:t xml:space="preserve">Die Erklärung des Rücktritts ist an keine bestimmte Form gebunden. </w:t>
      </w:r>
      <w:r w:rsidR="001F6B22" w:rsidRPr="00F42147">
        <w:rPr>
          <w:rFonts w:ascii="Trebuchet MS" w:hAnsi="Trebuchet MS"/>
          <w:sz w:val="23"/>
          <w:szCs w:val="23"/>
        </w:rPr>
        <w:t>Der Rücktritt ist rechtzeitig, wenn er innerhalb der in Abs 1 genannten Frist abgesendet wird.</w:t>
      </w:r>
    </w:p>
    <w:p w:rsidR="001F6B22" w:rsidRPr="00F42147" w:rsidRDefault="001F6B22" w:rsidP="008047D3">
      <w:pPr>
        <w:suppressAutoHyphens/>
        <w:spacing w:line="240" w:lineRule="auto"/>
        <w:rPr>
          <w:rFonts w:ascii="Trebuchet MS" w:hAnsi="Trebuchet MS"/>
          <w:sz w:val="23"/>
          <w:szCs w:val="23"/>
        </w:rPr>
      </w:pPr>
    </w:p>
    <w:p w:rsidR="00C67DFF" w:rsidRPr="00F42147" w:rsidRDefault="00C67DFF" w:rsidP="008047D3">
      <w:pPr>
        <w:suppressAutoHyphens/>
        <w:spacing w:line="240" w:lineRule="auto"/>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Fünfter Abschnitt</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Schlussbestimmungen</w:t>
      </w:r>
    </w:p>
    <w:p w:rsidR="001F6B22" w:rsidRPr="00F42147" w:rsidRDefault="001F6B22" w:rsidP="008047D3">
      <w:pPr>
        <w:suppressAutoHyphens/>
        <w:spacing w:line="240" w:lineRule="auto"/>
        <w:jc w:val="center"/>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20</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Teilunwirksamkeit</w:t>
      </w:r>
    </w:p>
    <w:p w:rsidR="006B143D" w:rsidRPr="00F42147" w:rsidRDefault="006B143D" w:rsidP="008047D3">
      <w:pPr>
        <w:suppressAutoHyphens/>
        <w:spacing w:line="240" w:lineRule="auto"/>
        <w:rPr>
          <w:rFonts w:ascii="Trebuchet MS" w:hAnsi="Trebuchet MS"/>
          <w:sz w:val="23"/>
          <w:szCs w:val="23"/>
        </w:rPr>
      </w:pPr>
    </w:p>
    <w:p w:rsidR="001F6B22" w:rsidRPr="00F42147" w:rsidRDefault="001F6B22" w:rsidP="008047D3">
      <w:pPr>
        <w:suppressAutoHyphens/>
        <w:spacing w:line="240" w:lineRule="auto"/>
        <w:ind w:left="0" w:firstLine="0"/>
        <w:rPr>
          <w:rFonts w:ascii="Trebuchet MS" w:hAnsi="Trebuchet MS"/>
          <w:sz w:val="23"/>
          <w:szCs w:val="23"/>
        </w:rPr>
      </w:pPr>
      <w:r w:rsidRPr="00F42147">
        <w:rPr>
          <w:rFonts w:ascii="Trebuchet MS" w:hAnsi="Trebuchet MS"/>
          <w:sz w:val="23"/>
          <w:szCs w:val="23"/>
        </w:rPr>
        <w:t>Sollten einzelne Bestimmungen dieser Allgemeinen Geschäftsbedingungen ungültig oder undurchsetzbar sein oder werden, wird dadurch der Restvertrag nicht berührt.</w:t>
      </w:r>
    </w:p>
    <w:p w:rsidR="001F6B22" w:rsidRPr="00F42147" w:rsidRDefault="001F6B22" w:rsidP="008047D3">
      <w:pPr>
        <w:suppressAutoHyphens/>
        <w:spacing w:line="240" w:lineRule="auto"/>
        <w:ind w:left="0" w:firstLine="0"/>
        <w:rPr>
          <w:rFonts w:ascii="Trebuchet MS" w:hAnsi="Trebuchet MS"/>
          <w:sz w:val="23"/>
          <w:szCs w:val="23"/>
        </w:rPr>
      </w:pPr>
    </w:p>
    <w:p w:rsidR="00AF2A3E" w:rsidRDefault="00AF2A3E">
      <w:pPr>
        <w:spacing w:line="240" w:lineRule="auto"/>
        <w:ind w:left="0" w:firstLine="0"/>
        <w:jc w:val="left"/>
        <w:rPr>
          <w:rFonts w:ascii="Trebuchet MS" w:hAnsi="Trebuchet MS"/>
          <w:b/>
          <w:sz w:val="23"/>
          <w:szCs w:val="23"/>
        </w:rPr>
      </w:pPr>
      <w:r>
        <w:rPr>
          <w:rFonts w:ascii="Trebuchet MS" w:hAnsi="Trebuchet MS"/>
          <w:b/>
          <w:sz w:val="23"/>
          <w:szCs w:val="23"/>
        </w:rPr>
        <w:br w:type="page"/>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lastRenderedPageBreak/>
        <w:t>§ 21</w:t>
      </w:r>
    </w:p>
    <w:p w:rsidR="001F6B22" w:rsidRPr="00F42147" w:rsidRDefault="001F6B22" w:rsidP="008047D3">
      <w:pPr>
        <w:keepNext/>
        <w:suppressAutoHyphens/>
        <w:spacing w:line="240" w:lineRule="auto"/>
        <w:jc w:val="center"/>
        <w:rPr>
          <w:rFonts w:ascii="Trebuchet MS" w:hAnsi="Trebuchet MS"/>
          <w:b/>
          <w:sz w:val="23"/>
          <w:szCs w:val="23"/>
        </w:rPr>
      </w:pPr>
      <w:r w:rsidRPr="00F42147">
        <w:rPr>
          <w:rFonts w:ascii="Trebuchet MS" w:hAnsi="Trebuchet MS"/>
          <w:b/>
          <w:sz w:val="23"/>
          <w:szCs w:val="23"/>
        </w:rPr>
        <w:t>Rechtswahl</w:t>
      </w:r>
    </w:p>
    <w:p w:rsidR="006B143D" w:rsidRPr="00F42147" w:rsidRDefault="006B143D" w:rsidP="008047D3">
      <w:pPr>
        <w:suppressAutoHyphens/>
        <w:spacing w:line="240" w:lineRule="auto"/>
        <w:jc w:val="left"/>
        <w:rPr>
          <w:rFonts w:ascii="Trebuchet MS" w:hAnsi="Trebuchet MS"/>
          <w:sz w:val="23"/>
          <w:szCs w:val="23"/>
        </w:rPr>
      </w:pPr>
    </w:p>
    <w:p w:rsidR="001F6B22" w:rsidRPr="00F42147" w:rsidRDefault="001F6B22" w:rsidP="008047D3">
      <w:pPr>
        <w:numPr>
          <w:ilvl w:val="0"/>
          <w:numId w:val="30"/>
        </w:numPr>
        <w:suppressAutoHyphens/>
        <w:spacing w:line="240" w:lineRule="auto"/>
        <w:rPr>
          <w:rFonts w:ascii="Trebuchet MS" w:hAnsi="Trebuchet MS"/>
          <w:sz w:val="23"/>
          <w:szCs w:val="23"/>
        </w:rPr>
      </w:pPr>
      <w:r w:rsidRPr="00F42147">
        <w:rPr>
          <w:rFonts w:ascii="Trebuchet MS" w:hAnsi="Trebuchet MS"/>
          <w:sz w:val="23"/>
          <w:szCs w:val="23"/>
        </w:rPr>
        <w:t>Die Verträge zwischen dem Finanzdienstleister und den Kunden unterliegen österreichischem Recht.</w:t>
      </w:r>
    </w:p>
    <w:p w:rsidR="0015171F" w:rsidRPr="00F42147" w:rsidRDefault="0015171F" w:rsidP="008047D3">
      <w:pPr>
        <w:numPr>
          <w:ilvl w:val="0"/>
          <w:numId w:val="30"/>
        </w:numPr>
        <w:suppressAutoHyphens/>
        <w:spacing w:line="240" w:lineRule="auto"/>
        <w:rPr>
          <w:rFonts w:ascii="Trebuchet MS" w:hAnsi="Trebuchet MS"/>
          <w:sz w:val="23"/>
          <w:szCs w:val="23"/>
        </w:rPr>
      </w:pPr>
      <w:r w:rsidRPr="00F42147">
        <w:rPr>
          <w:rFonts w:ascii="Trebuchet MS" w:hAnsi="Trebuchet MS"/>
          <w:sz w:val="23"/>
          <w:szCs w:val="23"/>
        </w:rPr>
        <w:t>Ist der Vertragspartner Verbraucher, so führt die Rechtswahl nicht dazu, dass dem Verbraucher der durch die zwingenden Bestimmungen des Rechts des Staates, in dem er seinen gewöhnlichen Aufenthalt hat, gewährte Schutz entzogen wird.</w:t>
      </w:r>
    </w:p>
    <w:p w:rsidR="001F6B22" w:rsidRPr="00F42147" w:rsidRDefault="001F6B22" w:rsidP="008047D3">
      <w:pPr>
        <w:suppressAutoHyphens/>
        <w:spacing w:line="240" w:lineRule="auto"/>
        <w:ind w:left="0" w:firstLine="0"/>
        <w:jc w:val="left"/>
        <w:rPr>
          <w:rFonts w:ascii="Trebuchet MS" w:hAnsi="Trebuchet MS"/>
          <w:sz w:val="23"/>
          <w:szCs w:val="23"/>
        </w:rPr>
      </w:pP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 22</w:t>
      </w:r>
    </w:p>
    <w:p w:rsidR="001F6B22" w:rsidRPr="00F42147" w:rsidRDefault="001F6B22" w:rsidP="008047D3">
      <w:pPr>
        <w:suppressAutoHyphens/>
        <w:spacing w:line="240" w:lineRule="auto"/>
        <w:jc w:val="center"/>
        <w:rPr>
          <w:rFonts w:ascii="Trebuchet MS" w:hAnsi="Trebuchet MS"/>
          <w:b/>
          <w:sz w:val="23"/>
          <w:szCs w:val="23"/>
        </w:rPr>
      </w:pPr>
      <w:r w:rsidRPr="00F42147">
        <w:rPr>
          <w:rFonts w:ascii="Trebuchet MS" w:hAnsi="Trebuchet MS"/>
          <w:b/>
          <w:sz w:val="23"/>
          <w:szCs w:val="23"/>
        </w:rPr>
        <w:t>Gerichtsstand</w:t>
      </w:r>
    </w:p>
    <w:p w:rsidR="006B143D" w:rsidRPr="00F42147" w:rsidRDefault="006B143D" w:rsidP="008047D3">
      <w:pPr>
        <w:suppressAutoHyphens/>
        <w:spacing w:line="240" w:lineRule="auto"/>
        <w:jc w:val="left"/>
        <w:rPr>
          <w:rFonts w:ascii="Trebuchet MS" w:hAnsi="Trebuchet MS"/>
          <w:sz w:val="23"/>
          <w:szCs w:val="23"/>
        </w:rPr>
      </w:pPr>
    </w:p>
    <w:p w:rsidR="006B143D" w:rsidRPr="00F42147" w:rsidRDefault="001F6B22" w:rsidP="008047D3">
      <w:pPr>
        <w:numPr>
          <w:ilvl w:val="0"/>
          <w:numId w:val="32"/>
        </w:numPr>
        <w:suppressAutoHyphens/>
        <w:spacing w:line="240" w:lineRule="auto"/>
        <w:rPr>
          <w:rFonts w:ascii="Trebuchet MS" w:hAnsi="Trebuchet MS"/>
          <w:sz w:val="23"/>
          <w:szCs w:val="23"/>
        </w:rPr>
      </w:pPr>
      <w:r w:rsidRPr="00F42147">
        <w:rPr>
          <w:rFonts w:ascii="Trebuchet MS" w:hAnsi="Trebuchet MS"/>
          <w:sz w:val="23"/>
          <w:szCs w:val="23"/>
        </w:rPr>
        <w:t>Für Klagen des Finanzdienstleisters gegen den Kunden aus oder im Zusammenhang mit diesem Vertrag ist jenes Gericht zuständig, in dessen Sprengel sich die Betriebsstätte des Finanzdienstleisters befindet. Dies gilt für Verbraucher iSd KSchG nur dann, wenn im Sprengel jenes Gerichts der Wohnsitz, der gewöhnliche Aufenthalt oder der Ort der Beschäftigung des Verbrauchers liegt.</w:t>
      </w:r>
    </w:p>
    <w:p w:rsidR="006B143D" w:rsidRPr="00F42147" w:rsidRDefault="006B143D" w:rsidP="008047D3">
      <w:pPr>
        <w:suppressAutoHyphens/>
        <w:spacing w:line="240" w:lineRule="auto"/>
        <w:ind w:left="0" w:firstLine="0"/>
        <w:rPr>
          <w:rFonts w:ascii="Trebuchet MS" w:hAnsi="Trebuchet MS"/>
          <w:sz w:val="23"/>
          <w:szCs w:val="23"/>
        </w:rPr>
      </w:pPr>
    </w:p>
    <w:p w:rsidR="006B143D" w:rsidRPr="00F42147" w:rsidRDefault="001F6B22" w:rsidP="008047D3">
      <w:pPr>
        <w:numPr>
          <w:ilvl w:val="0"/>
          <w:numId w:val="32"/>
        </w:numPr>
        <w:suppressAutoHyphens/>
        <w:spacing w:line="240" w:lineRule="auto"/>
        <w:rPr>
          <w:rFonts w:ascii="Trebuchet MS" w:hAnsi="Trebuchet MS"/>
          <w:sz w:val="23"/>
          <w:szCs w:val="23"/>
        </w:rPr>
      </w:pPr>
      <w:r w:rsidRPr="00F42147">
        <w:rPr>
          <w:rFonts w:ascii="Trebuchet MS" w:hAnsi="Trebuchet MS"/>
          <w:sz w:val="23"/>
          <w:szCs w:val="23"/>
        </w:rPr>
        <w:t xml:space="preserve">Der Finanzdienstleister ist berechtigt, eine allfällige Klage </w:t>
      </w:r>
      <w:r w:rsidR="008303DB" w:rsidRPr="00F42147">
        <w:rPr>
          <w:rFonts w:ascii="Trebuchet MS" w:hAnsi="Trebuchet MS"/>
          <w:sz w:val="23"/>
          <w:szCs w:val="23"/>
        </w:rPr>
        <w:t xml:space="preserve">gegen Kunden, die Unternehmer sind, </w:t>
      </w:r>
      <w:r w:rsidRPr="00F42147">
        <w:rPr>
          <w:rFonts w:ascii="Trebuchet MS" w:hAnsi="Trebuchet MS"/>
          <w:sz w:val="23"/>
          <w:szCs w:val="23"/>
        </w:rPr>
        <w:t>vor jedem anderen zuständigen Gericht einzubringen.</w:t>
      </w:r>
    </w:p>
    <w:p w:rsidR="006B143D" w:rsidRPr="00F42147" w:rsidRDefault="006B143D" w:rsidP="008047D3">
      <w:pPr>
        <w:suppressAutoHyphens/>
        <w:spacing w:line="240" w:lineRule="auto"/>
        <w:ind w:left="0" w:firstLine="0"/>
        <w:rPr>
          <w:rFonts w:ascii="Trebuchet MS" w:hAnsi="Trebuchet MS"/>
          <w:sz w:val="23"/>
          <w:szCs w:val="23"/>
        </w:rPr>
      </w:pPr>
    </w:p>
    <w:p w:rsidR="00DB20A4" w:rsidRPr="00F42147" w:rsidRDefault="001F6B22" w:rsidP="008047D3">
      <w:pPr>
        <w:numPr>
          <w:ilvl w:val="0"/>
          <w:numId w:val="32"/>
        </w:numPr>
        <w:suppressAutoHyphens/>
        <w:spacing w:line="240" w:lineRule="auto"/>
        <w:rPr>
          <w:rFonts w:ascii="Trebuchet MS" w:hAnsi="Trebuchet MS"/>
          <w:sz w:val="23"/>
          <w:szCs w:val="23"/>
        </w:rPr>
      </w:pPr>
      <w:r w:rsidRPr="00F42147">
        <w:rPr>
          <w:rFonts w:ascii="Trebuchet MS" w:hAnsi="Trebuchet MS"/>
          <w:sz w:val="23"/>
          <w:szCs w:val="23"/>
        </w:rPr>
        <w:t>Klagen eines Unternehmers gegen den Finanzdienstleister können ausschließlich beim sachlich zuständigen Gericht erhoben werden, in dessen Sprengel sich die Betriebsstätte des Finanzdienstleisters befindet.</w:t>
      </w:r>
    </w:p>
    <w:sectPr w:rsidR="00DB20A4" w:rsidRPr="00F42147" w:rsidSect="00655DB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531" w:header="709" w:footer="709" w:gutter="0"/>
      <w:paperSrc w:first="15" w:other="15"/>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34E" w:rsidRDefault="006E634E">
      <w:r>
        <w:separator/>
      </w:r>
    </w:p>
  </w:endnote>
  <w:endnote w:type="continuationSeparator" w:id="0">
    <w:p w:rsidR="006E634E" w:rsidRDefault="006E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Ultra Bold">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BankGothic Lt BT">
    <w:altName w:val="MS PGothic"/>
    <w:charset w:val="00"/>
    <w:family w:val="swiss"/>
    <w:pitch w:val="variable"/>
    <w:sig w:usb0="00000001" w:usb1="00000000" w:usb2="00000000" w:usb3="00000000" w:csb0="0000001B" w:csb1="00000000"/>
  </w:font>
  <w:font w:name="Copperplate32b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40" w:rsidRDefault="0063774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65639"/>
      <w:docPartObj>
        <w:docPartGallery w:val="Page Numbers (Bottom of Page)"/>
        <w:docPartUnique/>
      </w:docPartObj>
    </w:sdtPr>
    <w:sdtEndPr>
      <w:rPr>
        <w:rFonts w:ascii="Trebuchet MS" w:hAnsi="Trebuchet MS"/>
      </w:rPr>
    </w:sdtEndPr>
    <w:sdtContent>
      <w:p w:rsidR="002C57CF" w:rsidRPr="00792D0A" w:rsidRDefault="00792D0A" w:rsidP="00792D0A">
        <w:pPr>
          <w:pStyle w:val="Fuzeile"/>
          <w:pBdr>
            <w:top w:val="single" w:sz="4" w:space="1" w:color="BFBFBF" w:themeColor="background1" w:themeShade="BF"/>
          </w:pBdr>
          <w:tabs>
            <w:tab w:val="clear" w:pos="4536"/>
            <w:tab w:val="left" w:pos="3261"/>
          </w:tabs>
          <w:jc w:val="right"/>
          <w:rPr>
            <w:rFonts w:ascii="Trebuchet MS" w:hAnsi="Trebuchet MS"/>
          </w:rPr>
        </w:pPr>
        <w:r w:rsidRPr="00792D0A">
          <w:rPr>
            <w:rFonts w:ascii="Trebuchet MS" w:hAnsi="Trebuchet MS"/>
          </w:rPr>
          <w:t xml:space="preserve">- </w:t>
        </w:r>
        <w:r w:rsidRPr="00792D0A">
          <w:rPr>
            <w:rFonts w:ascii="Trebuchet MS" w:hAnsi="Trebuchet MS"/>
          </w:rPr>
          <w:fldChar w:fldCharType="begin"/>
        </w:r>
        <w:r w:rsidRPr="00792D0A">
          <w:rPr>
            <w:rFonts w:ascii="Trebuchet MS" w:hAnsi="Trebuchet MS"/>
          </w:rPr>
          <w:instrText>PAGE   \* MERGEFORMAT</w:instrText>
        </w:r>
        <w:r w:rsidRPr="00792D0A">
          <w:rPr>
            <w:rFonts w:ascii="Trebuchet MS" w:hAnsi="Trebuchet MS"/>
          </w:rPr>
          <w:fldChar w:fldCharType="separate"/>
        </w:r>
        <w:r w:rsidR="00B8122B">
          <w:rPr>
            <w:rFonts w:ascii="Trebuchet MS" w:hAnsi="Trebuchet MS"/>
            <w:noProof/>
          </w:rPr>
          <w:t>2</w:t>
        </w:r>
        <w:r w:rsidRPr="00792D0A">
          <w:rPr>
            <w:rFonts w:ascii="Trebuchet MS" w:hAnsi="Trebuchet MS"/>
          </w:rPr>
          <w:fldChar w:fldCharType="end"/>
        </w:r>
        <w:r w:rsidRPr="00792D0A">
          <w:rPr>
            <w:rFonts w:ascii="Trebuchet MS" w:hAnsi="Trebuchet MS"/>
          </w:rPr>
          <w:t xml:space="preserve"> -</w:t>
        </w:r>
        <w:r w:rsidR="00885D4B">
          <w:rPr>
            <w:rFonts w:ascii="Trebuchet MS" w:hAnsi="Trebuchet MS"/>
          </w:rPr>
          <w:tab/>
        </w:r>
        <w:r w:rsidR="00885D4B">
          <w:rPr>
            <w:rFonts w:ascii="Trebuchet MS" w:hAnsi="Trebuchet MS"/>
          </w:rPr>
          <w:tab/>
          <w:t>Stand 01/2018</w:t>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02975"/>
      <w:docPartObj>
        <w:docPartGallery w:val="Page Numbers (Bottom of Page)"/>
        <w:docPartUnique/>
      </w:docPartObj>
    </w:sdtPr>
    <w:sdtEndPr>
      <w:rPr>
        <w:rFonts w:ascii="Trebuchet MS" w:hAnsi="Trebuchet MS"/>
      </w:rPr>
    </w:sdtEndPr>
    <w:sdtContent>
      <w:p w:rsidR="00637740" w:rsidRPr="00E0246D" w:rsidRDefault="00E0246D" w:rsidP="00E0246D">
        <w:pPr>
          <w:pStyle w:val="Fuzeile"/>
          <w:pBdr>
            <w:top w:val="single" w:sz="4" w:space="1" w:color="BFBFBF" w:themeColor="background1" w:themeShade="BF"/>
          </w:pBdr>
          <w:tabs>
            <w:tab w:val="clear" w:pos="4536"/>
            <w:tab w:val="left" w:pos="3261"/>
          </w:tabs>
          <w:jc w:val="right"/>
          <w:rPr>
            <w:rFonts w:ascii="Trebuchet MS" w:hAnsi="Trebuchet MS"/>
          </w:rPr>
        </w:pPr>
        <w:r w:rsidRPr="00792D0A">
          <w:rPr>
            <w:rFonts w:ascii="Trebuchet MS" w:hAnsi="Trebuchet MS"/>
          </w:rPr>
          <w:t xml:space="preserve">- </w:t>
        </w:r>
        <w:r w:rsidRPr="00792D0A">
          <w:rPr>
            <w:rFonts w:ascii="Trebuchet MS" w:hAnsi="Trebuchet MS"/>
          </w:rPr>
          <w:fldChar w:fldCharType="begin"/>
        </w:r>
        <w:r w:rsidRPr="00792D0A">
          <w:rPr>
            <w:rFonts w:ascii="Trebuchet MS" w:hAnsi="Trebuchet MS"/>
          </w:rPr>
          <w:instrText>PAGE   \* MERGEFORMAT</w:instrText>
        </w:r>
        <w:r w:rsidRPr="00792D0A">
          <w:rPr>
            <w:rFonts w:ascii="Trebuchet MS" w:hAnsi="Trebuchet MS"/>
          </w:rPr>
          <w:fldChar w:fldCharType="separate"/>
        </w:r>
        <w:r w:rsidR="00885D4B">
          <w:rPr>
            <w:rFonts w:ascii="Trebuchet MS" w:hAnsi="Trebuchet MS"/>
            <w:noProof/>
          </w:rPr>
          <w:t>1</w:t>
        </w:r>
        <w:r w:rsidRPr="00792D0A">
          <w:rPr>
            <w:rFonts w:ascii="Trebuchet MS" w:hAnsi="Trebuchet MS"/>
          </w:rPr>
          <w:fldChar w:fldCharType="end"/>
        </w:r>
        <w:r w:rsidRPr="00792D0A">
          <w:rPr>
            <w:rFonts w:ascii="Trebuchet MS" w:hAnsi="Trebuchet MS"/>
          </w:rPr>
          <w:t xml:space="preserve"> -</w:t>
        </w:r>
        <w:r w:rsidR="00885D4B">
          <w:rPr>
            <w:rFonts w:ascii="Trebuchet MS" w:hAnsi="Trebuchet MS"/>
          </w:rPr>
          <w:tab/>
        </w:r>
        <w:r w:rsidR="00885D4B">
          <w:rPr>
            <w:rFonts w:ascii="Trebuchet MS" w:hAnsi="Trebuchet MS"/>
          </w:rPr>
          <w:tab/>
          <w:t>Stand 01/2018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34E" w:rsidRDefault="006E634E">
      <w:r>
        <w:separator/>
      </w:r>
    </w:p>
  </w:footnote>
  <w:footnote w:type="continuationSeparator" w:id="0">
    <w:p w:rsidR="006E634E" w:rsidRDefault="006E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40" w:rsidRDefault="0063774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40" w:rsidRPr="00792D0A" w:rsidRDefault="00792D0A" w:rsidP="00792D0A">
    <w:pPr>
      <w:pStyle w:val="Kopfzeile"/>
      <w:pBdr>
        <w:bottom w:val="single" w:sz="4" w:space="1" w:color="BFBFBF" w:themeColor="background1" w:themeShade="BF"/>
      </w:pBdr>
      <w:jc w:val="right"/>
      <w:rPr>
        <w:rFonts w:ascii="Trebuchet MS" w:hAnsi="Trebuchet MS"/>
      </w:rPr>
    </w:pPr>
    <w:r w:rsidRPr="00792D0A">
      <w:rPr>
        <w:rFonts w:ascii="Trebuchet MS" w:hAnsi="Trebuchet MS"/>
      </w:rPr>
      <w:t>AGB</w:t>
    </w:r>
    <w:r w:rsidR="007A4A23">
      <w:rPr>
        <w:rFonts w:ascii="Trebuchet MS" w:hAnsi="Trebuchet MS"/>
      </w:rPr>
      <w:t xml:space="preserve"> Finanzdienstleister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740" w:rsidRDefault="006377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BED1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122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E8C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C063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72C394"/>
    <w:lvl w:ilvl="0">
      <w:start w:val="1"/>
      <w:numFmt w:val="bullet"/>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F35C9C96"/>
    <w:lvl w:ilvl="0">
      <w:start w:val="1"/>
      <w:numFmt w:val="bullet"/>
      <w:pStyle w:val="Aufzhlungszeichen4"/>
      <w:lvlText w:val=""/>
      <w:lvlJc w:val="left"/>
      <w:pPr>
        <w:tabs>
          <w:tab w:val="num" w:pos="1701"/>
        </w:tabs>
        <w:ind w:left="1701" w:hanging="397"/>
      </w:pPr>
      <w:rPr>
        <w:rFonts w:ascii="Symbol" w:hAnsi="Symbol" w:hint="default"/>
      </w:rPr>
    </w:lvl>
  </w:abstractNum>
  <w:abstractNum w:abstractNumId="6" w15:restartNumberingAfterBreak="0">
    <w:nsid w:val="FFFFFF82"/>
    <w:multiLevelType w:val="singleLevel"/>
    <w:tmpl w:val="49B05CE4"/>
    <w:lvl w:ilvl="0">
      <w:start w:val="1"/>
      <w:numFmt w:val="bullet"/>
      <w:pStyle w:val="Aufzhlungszeichen3"/>
      <w:lvlText w:val=""/>
      <w:lvlJc w:val="left"/>
      <w:pPr>
        <w:tabs>
          <w:tab w:val="num" w:pos="1304"/>
        </w:tabs>
        <w:ind w:left="1304" w:hanging="453"/>
      </w:pPr>
      <w:rPr>
        <w:rFonts w:ascii="Symbol" w:hAnsi="Symbol" w:hint="default"/>
      </w:rPr>
    </w:lvl>
  </w:abstractNum>
  <w:abstractNum w:abstractNumId="7" w15:restartNumberingAfterBreak="0">
    <w:nsid w:val="FFFFFF83"/>
    <w:multiLevelType w:val="singleLevel"/>
    <w:tmpl w:val="2AA8CE70"/>
    <w:lvl w:ilvl="0">
      <w:start w:val="1"/>
      <w:numFmt w:val="bullet"/>
      <w:pStyle w:val="Aufzhlungszeichen2"/>
      <w:lvlText w:val=""/>
      <w:lvlJc w:val="left"/>
      <w:pPr>
        <w:tabs>
          <w:tab w:val="num" w:pos="851"/>
        </w:tabs>
        <w:ind w:left="851" w:hanging="426"/>
      </w:pPr>
      <w:rPr>
        <w:rFonts w:ascii="Symbol" w:hAnsi="Symbol" w:hint="default"/>
      </w:rPr>
    </w:lvl>
  </w:abstractNum>
  <w:abstractNum w:abstractNumId="8" w15:restartNumberingAfterBreak="0">
    <w:nsid w:val="FFFFFF89"/>
    <w:multiLevelType w:val="singleLevel"/>
    <w:tmpl w:val="15BC36A0"/>
    <w:lvl w:ilvl="0">
      <w:start w:val="1"/>
      <w:numFmt w:val="bullet"/>
      <w:pStyle w:val="Aufzhlungszeichen"/>
      <w:lvlText w:val=""/>
      <w:lvlJc w:val="left"/>
      <w:pPr>
        <w:tabs>
          <w:tab w:val="num" w:pos="425"/>
        </w:tabs>
        <w:ind w:left="425" w:hanging="425"/>
      </w:pPr>
      <w:rPr>
        <w:rFonts w:ascii="Symbol" w:hAnsi="Symbol" w:hint="default"/>
      </w:rPr>
    </w:lvl>
  </w:abstractNum>
  <w:abstractNum w:abstractNumId="9" w15:restartNumberingAfterBreak="0">
    <w:nsid w:val="06081414"/>
    <w:multiLevelType w:val="multilevel"/>
    <w:tmpl w:val="2048AF7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501488"/>
    <w:multiLevelType w:val="multilevel"/>
    <w:tmpl w:val="F5926F1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772451"/>
    <w:multiLevelType w:val="multilevel"/>
    <w:tmpl w:val="B5A4FC2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4405CBC"/>
    <w:multiLevelType w:val="multilevel"/>
    <w:tmpl w:val="D4FC65C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BA7D6B"/>
    <w:multiLevelType w:val="multilevel"/>
    <w:tmpl w:val="2370C48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425AA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9D5DA8"/>
    <w:multiLevelType w:val="multilevel"/>
    <w:tmpl w:val="B82280C2"/>
    <w:lvl w:ilvl="0">
      <w:start w:val="1"/>
      <w:numFmt w:val="upperRoman"/>
      <w:pStyle w:val="berschrift1"/>
      <w:lvlText w:val="%1."/>
      <w:lvlJc w:val="left"/>
      <w:pPr>
        <w:tabs>
          <w:tab w:val="num" w:pos="567"/>
        </w:tabs>
        <w:ind w:left="567" w:hanging="567"/>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left"/>
      <w:pPr>
        <w:tabs>
          <w:tab w:val="num" w:pos="567"/>
        </w:tabs>
        <w:ind w:left="567" w:hanging="567"/>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ordinal"/>
      <w:pStyle w:val="berschrift3"/>
      <w:lvlText w:val="%3"/>
      <w:lvlJc w:val="left"/>
      <w:pPr>
        <w:tabs>
          <w:tab w:val="num" w:pos="567"/>
        </w:tabs>
        <w:ind w:left="567" w:hanging="567"/>
      </w:pPr>
      <w:rPr>
        <w:rFonts w:ascii="Georgia" w:hAnsi="Georgia"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left"/>
      <w:pPr>
        <w:tabs>
          <w:tab w:val="num" w:pos="1134"/>
        </w:tabs>
        <w:ind w:left="1134" w:hanging="567"/>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erschrift5"/>
      <w:lvlText w:val="%5)"/>
      <w:lvlJc w:val="left"/>
      <w:pPr>
        <w:tabs>
          <w:tab w:val="num" w:pos="1701"/>
        </w:tabs>
        <w:ind w:left="1701" w:hanging="567"/>
      </w:pPr>
      <w:rPr>
        <w:rFonts w:ascii="Georgia" w:hAnsi="Georgia" w:hint="default"/>
        <w:b/>
        <w:i w:val="0"/>
        <w:sz w:val="22"/>
      </w:rPr>
    </w:lvl>
    <w:lvl w:ilvl="5">
      <w:start w:val="1"/>
      <w:numFmt w:val="ordinal"/>
      <w:pStyle w:val="berschrift6"/>
      <w:lvlText w:val="7.1.%6"/>
      <w:lvlJc w:val="left"/>
      <w:pPr>
        <w:tabs>
          <w:tab w:val="num" w:pos="851"/>
        </w:tabs>
        <w:ind w:left="851" w:hanging="851"/>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berschrift7"/>
      <w:lvlText w:val="(%7)"/>
      <w:lvlJc w:val="left"/>
      <w:pPr>
        <w:tabs>
          <w:tab w:val="num" w:pos="4822"/>
        </w:tabs>
        <w:ind w:left="4462" w:firstLine="0"/>
      </w:pPr>
      <w:rPr>
        <w:rFonts w:hint="default"/>
      </w:rPr>
    </w:lvl>
    <w:lvl w:ilvl="7">
      <w:start w:val="1"/>
      <w:numFmt w:val="lowerLetter"/>
      <w:pStyle w:val="berschrift8"/>
      <w:lvlText w:val="(%8)"/>
      <w:lvlJc w:val="left"/>
      <w:pPr>
        <w:tabs>
          <w:tab w:val="num" w:pos="5542"/>
        </w:tabs>
        <w:ind w:left="5182" w:firstLine="0"/>
      </w:pPr>
      <w:rPr>
        <w:rFonts w:hint="default"/>
      </w:rPr>
    </w:lvl>
    <w:lvl w:ilvl="8">
      <w:start w:val="1"/>
      <w:numFmt w:val="lowerRoman"/>
      <w:pStyle w:val="berschrift9"/>
      <w:lvlText w:val="(%9)"/>
      <w:lvlJc w:val="left"/>
      <w:pPr>
        <w:tabs>
          <w:tab w:val="num" w:pos="6262"/>
        </w:tabs>
        <w:ind w:left="5902" w:firstLine="0"/>
      </w:pPr>
      <w:rPr>
        <w:rFonts w:hint="default"/>
      </w:rPr>
    </w:lvl>
  </w:abstractNum>
  <w:abstractNum w:abstractNumId="16" w15:restartNumberingAfterBreak="0">
    <w:nsid w:val="3D313D7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09D18FE"/>
    <w:multiLevelType w:val="hybridMultilevel"/>
    <w:tmpl w:val="41025452"/>
    <w:lvl w:ilvl="0" w:tplc="0407000F">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EF4D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305E0C"/>
    <w:multiLevelType w:val="multilevel"/>
    <w:tmpl w:val="4A5AE83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FA4357"/>
    <w:multiLevelType w:val="multilevel"/>
    <w:tmpl w:val="E09AF35A"/>
    <w:lvl w:ilvl="0">
      <w:start w:val="1"/>
      <w:numFmt w:val="decimal"/>
      <w:pStyle w:val="NummerierteListe"/>
      <w:lvlText w:val="%1."/>
      <w:lvlJc w:val="left"/>
      <w:pPr>
        <w:tabs>
          <w:tab w:val="num" w:pos="567"/>
        </w:tabs>
        <w:ind w:left="567" w:hanging="567"/>
      </w:pPr>
      <w:rPr>
        <w:rFonts w:ascii="Georgia" w:hAnsi="Georgia" w:hint="default"/>
        <w:b w:val="0"/>
        <w:i w:val="0"/>
        <w:sz w:val="22"/>
      </w:rPr>
    </w:lvl>
    <w:lvl w:ilvl="1">
      <w:start w:val="1"/>
      <w:numFmt w:val="decimal"/>
      <w:lvlText w:val="%2."/>
      <w:lvlJc w:val="left"/>
      <w:pPr>
        <w:tabs>
          <w:tab w:val="num" w:pos="567"/>
        </w:tabs>
        <w:ind w:left="567" w:hanging="567"/>
      </w:pPr>
      <w:rPr>
        <w:rFonts w:ascii="Georgia" w:hAnsi="Georgia" w:hint="default"/>
        <w:b w:val="0"/>
        <w:i w:val="0"/>
        <w:sz w:val="22"/>
        <w:szCs w:val="24"/>
      </w:rPr>
    </w:lvl>
    <w:lvl w:ilvl="2">
      <w:start w:val="1"/>
      <w:numFmt w:val="lowerLetter"/>
      <w:lvlText w:val="%3)"/>
      <w:lvlJc w:val="left"/>
      <w:pPr>
        <w:tabs>
          <w:tab w:val="num" w:pos="1134"/>
        </w:tabs>
        <w:ind w:left="1134" w:hanging="567"/>
      </w:pPr>
      <w:rPr>
        <w:rFonts w:hint="default"/>
        <w:b w:val="0"/>
      </w:rPr>
    </w:lvl>
    <w:lvl w:ilvl="3">
      <w:start w:val="1"/>
      <w:numFmt w:val="lowerLetter"/>
      <w:lvlText w:val="%4)"/>
      <w:lvlJc w:val="left"/>
      <w:pPr>
        <w:tabs>
          <w:tab w:val="num" w:pos="1134"/>
        </w:tabs>
        <w:ind w:left="1134" w:hanging="567"/>
      </w:pPr>
      <w:rPr>
        <w:rFonts w:cs="Gill Sans Ultra Bold" w:hint="default"/>
        <w:b/>
      </w:rPr>
    </w:lvl>
    <w:lvl w:ilvl="4">
      <w:start w:val="1"/>
      <w:numFmt w:val="lowerRoman"/>
      <w:lvlText w:val="%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E32218"/>
    <w:multiLevelType w:val="hybridMultilevel"/>
    <w:tmpl w:val="F6167618"/>
    <w:lvl w:ilvl="0" w:tplc="0407000F">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511778"/>
    <w:multiLevelType w:val="multilevel"/>
    <w:tmpl w:val="1AE07DC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B2F5FB1"/>
    <w:multiLevelType w:val="multilevel"/>
    <w:tmpl w:val="580C205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BB2096A"/>
    <w:multiLevelType w:val="multilevel"/>
    <w:tmpl w:val="A24823E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741BAF"/>
    <w:multiLevelType w:val="multilevel"/>
    <w:tmpl w:val="6E589B7A"/>
    <w:lvl w:ilvl="0">
      <w:start w:val="1"/>
      <w:numFmt w:val="decimal"/>
      <w:pStyle w:val="Listennummer"/>
      <w:lvlText w:val="%1."/>
      <w:lvlJc w:val="left"/>
      <w:pPr>
        <w:tabs>
          <w:tab w:val="num" w:pos="425"/>
        </w:tabs>
        <w:ind w:left="425" w:hanging="425"/>
      </w:pPr>
      <w:rPr>
        <w:rFonts w:ascii="Georgia" w:hAnsi="Georgia" w:hint="default"/>
        <w:b w:val="0"/>
        <w:i w:val="0"/>
        <w:sz w:val="22"/>
      </w:rPr>
    </w:lvl>
    <w:lvl w:ilvl="1">
      <w:start w:val="1"/>
      <w:numFmt w:val="lowerLetter"/>
      <w:pStyle w:val="Listennummer2"/>
      <w:lvlText w:val="%2)"/>
      <w:lvlJc w:val="left"/>
      <w:pPr>
        <w:tabs>
          <w:tab w:val="num" w:pos="851"/>
        </w:tabs>
        <w:ind w:left="851" w:hanging="426"/>
      </w:pPr>
      <w:rPr>
        <w:rFonts w:ascii="Georgia" w:hAnsi="Georgia" w:hint="default"/>
        <w:b w:val="0"/>
        <w:i w:val="0"/>
        <w:sz w:val="22"/>
        <w:szCs w:val="24"/>
      </w:rPr>
    </w:lvl>
    <w:lvl w:ilvl="2">
      <w:start w:val="1"/>
      <w:numFmt w:val="lowerRoman"/>
      <w:pStyle w:val="Listennummer3"/>
      <w:lvlText w:val="%3)"/>
      <w:lvlJc w:val="left"/>
      <w:pPr>
        <w:tabs>
          <w:tab w:val="num" w:pos="1304"/>
        </w:tabs>
        <w:ind w:left="1304" w:hanging="453"/>
      </w:pPr>
      <w:rPr>
        <w:rFonts w:hint="default"/>
        <w:b w:val="0"/>
      </w:rPr>
    </w:lvl>
    <w:lvl w:ilvl="3">
      <w:start w:val="1"/>
      <w:numFmt w:val="bullet"/>
      <w:lvlText w:val=""/>
      <w:lvlJc w:val="left"/>
      <w:pPr>
        <w:tabs>
          <w:tab w:val="num" w:pos="1701"/>
        </w:tabs>
        <w:ind w:left="1701" w:hanging="397"/>
      </w:pPr>
      <w:rPr>
        <w:rFonts w:ascii="Symbol" w:hAnsi="Symbol" w:hint="default"/>
        <w:b/>
      </w:rPr>
    </w:lvl>
    <w:lvl w:ilvl="4">
      <w:start w:val="1"/>
      <w:numFmt w:val="lowerRoman"/>
      <w:lvlText w:val="%5)"/>
      <w:lvlJc w:val="left"/>
      <w:pPr>
        <w:tabs>
          <w:tab w:val="num" w:pos="2126"/>
        </w:tabs>
        <w:ind w:left="2126" w:hanging="425"/>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E156A1"/>
    <w:multiLevelType w:val="multilevel"/>
    <w:tmpl w:val="DAD236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8568FE"/>
    <w:multiLevelType w:val="multilevel"/>
    <w:tmpl w:val="D5B0814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A8137D0"/>
    <w:multiLevelType w:val="multilevel"/>
    <w:tmpl w:val="219A871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E0618A6"/>
    <w:multiLevelType w:val="hybridMultilevel"/>
    <w:tmpl w:val="7E807C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4390CD5"/>
    <w:multiLevelType w:val="multilevel"/>
    <w:tmpl w:val="219A871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7CF1B8C"/>
    <w:multiLevelType w:val="multilevel"/>
    <w:tmpl w:val="B862017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18"/>
  </w:num>
  <w:num w:numId="4">
    <w:abstractNumId w:val="16"/>
  </w:num>
  <w:num w:numId="5">
    <w:abstractNumId w:val="8"/>
  </w:num>
  <w:num w:numId="6">
    <w:abstractNumId w:val="7"/>
  </w:num>
  <w:num w:numId="7">
    <w:abstractNumId w:val="6"/>
  </w:num>
  <w:num w:numId="8">
    <w:abstractNumId w:val="5"/>
  </w:num>
  <w:num w:numId="9">
    <w:abstractNumId w:val="4"/>
  </w:num>
  <w:num w:numId="10">
    <w:abstractNumId w:val="25"/>
  </w:num>
  <w:num w:numId="11">
    <w:abstractNumId w:val="3"/>
  </w:num>
  <w:num w:numId="12">
    <w:abstractNumId w:val="2"/>
  </w:num>
  <w:num w:numId="13">
    <w:abstractNumId w:val="1"/>
  </w:num>
  <w:num w:numId="14">
    <w:abstractNumId w:val="0"/>
  </w:num>
  <w:num w:numId="15">
    <w:abstractNumId w:val="20"/>
  </w:num>
  <w:num w:numId="16">
    <w:abstractNumId w:val="29"/>
  </w:num>
  <w:num w:numId="17">
    <w:abstractNumId w:val="17"/>
  </w:num>
  <w:num w:numId="18">
    <w:abstractNumId w:val="21"/>
  </w:num>
  <w:num w:numId="19">
    <w:abstractNumId w:val="19"/>
  </w:num>
  <w:num w:numId="20">
    <w:abstractNumId w:val="10"/>
  </w:num>
  <w:num w:numId="21">
    <w:abstractNumId w:val="27"/>
  </w:num>
  <w:num w:numId="22">
    <w:abstractNumId w:val="13"/>
  </w:num>
  <w:num w:numId="23">
    <w:abstractNumId w:val="24"/>
  </w:num>
  <w:num w:numId="24">
    <w:abstractNumId w:val="11"/>
  </w:num>
  <w:num w:numId="25">
    <w:abstractNumId w:val="31"/>
  </w:num>
  <w:num w:numId="26">
    <w:abstractNumId w:val="26"/>
  </w:num>
  <w:num w:numId="27">
    <w:abstractNumId w:val="12"/>
  </w:num>
  <w:num w:numId="28">
    <w:abstractNumId w:val="22"/>
  </w:num>
  <w:num w:numId="29">
    <w:abstractNumId w:val="23"/>
  </w:num>
  <w:num w:numId="30">
    <w:abstractNumId w:val="28"/>
  </w:num>
  <w:num w:numId="31">
    <w:abstractNumId w:val="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110"/>
  <w:drawingGridVerticalSpacing w:val="299"/>
  <w:displayHorizontalDrawingGridEvery w:val="0"/>
  <w:characterSpacingControl w:val="compressPunctuation"/>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0F"/>
    <w:rsid w:val="00067EA5"/>
    <w:rsid w:val="0007674D"/>
    <w:rsid w:val="001116E7"/>
    <w:rsid w:val="00114E70"/>
    <w:rsid w:val="0013491D"/>
    <w:rsid w:val="0015171F"/>
    <w:rsid w:val="001813DB"/>
    <w:rsid w:val="00194476"/>
    <w:rsid w:val="001A3C2B"/>
    <w:rsid w:val="001E3E6F"/>
    <w:rsid w:val="001E6227"/>
    <w:rsid w:val="001E7ABE"/>
    <w:rsid w:val="001E7E00"/>
    <w:rsid w:val="001F6B22"/>
    <w:rsid w:val="002140E9"/>
    <w:rsid w:val="00215A9D"/>
    <w:rsid w:val="00225DB5"/>
    <w:rsid w:val="00275F4A"/>
    <w:rsid w:val="00297122"/>
    <w:rsid w:val="002A1950"/>
    <w:rsid w:val="002C57CF"/>
    <w:rsid w:val="002E15CE"/>
    <w:rsid w:val="00317680"/>
    <w:rsid w:val="00320593"/>
    <w:rsid w:val="003258AC"/>
    <w:rsid w:val="003268EE"/>
    <w:rsid w:val="003477FF"/>
    <w:rsid w:val="00347CA6"/>
    <w:rsid w:val="003574A8"/>
    <w:rsid w:val="0039495F"/>
    <w:rsid w:val="003A6A59"/>
    <w:rsid w:val="003B5AF2"/>
    <w:rsid w:val="003C7A99"/>
    <w:rsid w:val="003D50E7"/>
    <w:rsid w:val="003E3828"/>
    <w:rsid w:val="00404604"/>
    <w:rsid w:val="0041387C"/>
    <w:rsid w:val="0045353E"/>
    <w:rsid w:val="00475F65"/>
    <w:rsid w:val="004A0B54"/>
    <w:rsid w:val="004A152C"/>
    <w:rsid w:val="004D333B"/>
    <w:rsid w:val="005123D8"/>
    <w:rsid w:val="00551C6E"/>
    <w:rsid w:val="00554661"/>
    <w:rsid w:val="0056496B"/>
    <w:rsid w:val="00587287"/>
    <w:rsid w:val="00592921"/>
    <w:rsid w:val="00597982"/>
    <w:rsid w:val="005C7997"/>
    <w:rsid w:val="005D01D4"/>
    <w:rsid w:val="005D20A1"/>
    <w:rsid w:val="00602890"/>
    <w:rsid w:val="00615578"/>
    <w:rsid w:val="006177FE"/>
    <w:rsid w:val="00625B38"/>
    <w:rsid w:val="00637740"/>
    <w:rsid w:val="006453DD"/>
    <w:rsid w:val="00655DB0"/>
    <w:rsid w:val="00671339"/>
    <w:rsid w:val="00683F91"/>
    <w:rsid w:val="006B143D"/>
    <w:rsid w:val="006E3653"/>
    <w:rsid w:val="006E43A3"/>
    <w:rsid w:val="006E634E"/>
    <w:rsid w:val="0071651F"/>
    <w:rsid w:val="00720ECD"/>
    <w:rsid w:val="00792D0A"/>
    <w:rsid w:val="007A4A23"/>
    <w:rsid w:val="008047D3"/>
    <w:rsid w:val="00816266"/>
    <w:rsid w:val="008303DB"/>
    <w:rsid w:val="00840AA3"/>
    <w:rsid w:val="008572D2"/>
    <w:rsid w:val="00862594"/>
    <w:rsid w:val="00885D4B"/>
    <w:rsid w:val="00886101"/>
    <w:rsid w:val="00892407"/>
    <w:rsid w:val="00894A0F"/>
    <w:rsid w:val="008B7D99"/>
    <w:rsid w:val="00956727"/>
    <w:rsid w:val="009603EE"/>
    <w:rsid w:val="009917BD"/>
    <w:rsid w:val="00994DB3"/>
    <w:rsid w:val="009A151F"/>
    <w:rsid w:val="009B4C6E"/>
    <w:rsid w:val="009D18FF"/>
    <w:rsid w:val="009F3EA7"/>
    <w:rsid w:val="00A423F7"/>
    <w:rsid w:val="00AD7C22"/>
    <w:rsid w:val="00AE3778"/>
    <w:rsid w:val="00AF2A3E"/>
    <w:rsid w:val="00B303C9"/>
    <w:rsid w:val="00B37258"/>
    <w:rsid w:val="00B7239B"/>
    <w:rsid w:val="00B72ED2"/>
    <w:rsid w:val="00B80813"/>
    <w:rsid w:val="00B8122B"/>
    <w:rsid w:val="00B86CF8"/>
    <w:rsid w:val="00B9468B"/>
    <w:rsid w:val="00B947E7"/>
    <w:rsid w:val="00B965DE"/>
    <w:rsid w:val="00BA220C"/>
    <w:rsid w:val="00BB6791"/>
    <w:rsid w:val="00BE38C7"/>
    <w:rsid w:val="00C1583A"/>
    <w:rsid w:val="00C67DFF"/>
    <w:rsid w:val="00D20B64"/>
    <w:rsid w:val="00DB20A4"/>
    <w:rsid w:val="00E0246D"/>
    <w:rsid w:val="00E136FA"/>
    <w:rsid w:val="00E145AA"/>
    <w:rsid w:val="00E45511"/>
    <w:rsid w:val="00EA2B24"/>
    <w:rsid w:val="00EC6B39"/>
    <w:rsid w:val="00ED280F"/>
    <w:rsid w:val="00EE3745"/>
    <w:rsid w:val="00F11447"/>
    <w:rsid w:val="00F1731C"/>
    <w:rsid w:val="00F253D7"/>
    <w:rsid w:val="00F4183E"/>
    <w:rsid w:val="00F42147"/>
    <w:rsid w:val="00F43420"/>
    <w:rsid w:val="00F538CF"/>
    <w:rsid w:val="00F76BA2"/>
    <w:rsid w:val="00F82FBC"/>
    <w:rsid w:val="00F84B26"/>
    <w:rsid w:val="00F975E1"/>
    <w:rsid w:val="00FB302F"/>
    <w:rsid w:val="00FB6E1D"/>
    <w:rsid w:val="00FC4AD3"/>
    <w:rsid w:val="00FD0DD4"/>
    <w:rsid w:val="00FF0367"/>
    <w:rsid w:val="00FF399F"/>
    <w:rsid w:val="00FF6174"/>
    <w:rsid w:val="00FF7D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4809BE1"/>
  <w15:docId w15:val="{7AB62246-384C-4141-9FDC-24DC2A1F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7680"/>
    <w:pPr>
      <w:spacing w:line="360" w:lineRule="exact"/>
      <w:ind w:left="425" w:hanging="425"/>
      <w:jc w:val="both"/>
    </w:pPr>
    <w:rPr>
      <w:rFonts w:ascii="Georgia" w:hAnsi="Georgia" w:cs="Arial"/>
      <w:sz w:val="22"/>
      <w:szCs w:val="22"/>
      <w:lang w:val="de-DE" w:eastAsia="de-DE"/>
    </w:rPr>
  </w:style>
  <w:style w:type="paragraph" w:styleId="berschrift1">
    <w:name w:val="heading 1"/>
    <w:basedOn w:val="Standard"/>
    <w:next w:val="Standard"/>
    <w:qFormat/>
    <w:rsid w:val="00FF7D25"/>
    <w:pPr>
      <w:keepNext/>
      <w:numPr>
        <w:numId w:val="1"/>
      </w:numPr>
      <w:outlineLvl w:val="0"/>
    </w:pPr>
    <w:rPr>
      <w:b/>
      <w:caps/>
      <w:szCs w:val="28"/>
    </w:rPr>
  </w:style>
  <w:style w:type="paragraph" w:styleId="berschrift2">
    <w:name w:val="heading 2"/>
    <w:basedOn w:val="Standard"/>
    <w:next w:val="Standard"/>
    <w:qFormat/>
    <w:rsid w:val="00FF7D25"/>
    <w:pPr>
      <w:keepNext/>
      <w:numPr>
        <w:ilvl w:val="1"/>
        <w:numId w:val="1"/>
      </w:numPr>
      <w:tabs>
        <w:tab w:val="right" w:pos="8931"/>
      </w:tabs>
      <w:outlineLvl w:val="1"/>
    </w:pPr>
    <w:rPr>
      <w:rFonts w:cs="BankGothic Lt BT"/>
      <w:b/>
      <w:bCs/>
      <w:szCs w:val="40"/>
    </w:rPr>
  </w:style>
  <w:style w:type="paragraph" w:styleId="berschrift3">
    <w:name w:val="heading 3"/>
    <w:basedOn w:val="Standard"/>
    <w:next w:val="Standard"/>
    <w:qFormat/>
    <w:rsid w:val="00FF7D25"/>
    <w:pPr>
      <w:keepNext/>
      <w:numPr>
        <w:ilvl w:val="2"/>
        <w:numId w:val="1"/>
      </w:numPr>
      <w:outlineLvl w:val="2"/>
    </w:pPr>
    <w:rPr>
      <w:b/>
      <w:bCs/>
      <w:szCs w:val="26"/>
    </w:rPr>
  </w:style>
  <w:style w:type="paragraph" w:styleId="berschrift4">
    <w:name w:val="heading 4"/>
    <w:basedOn w:val="Standard"/>
    <w:next w:val="Standard"/>
    <w:qFormat/>
    <w:rsid w:val="00FF7D25"/>
    <w:pPr>
      <w:keepNext/>
      <w:numPr>
        <w:ilvl w:val="3"/>
        <w:numId w:val="1"/>
      </w:numPr>
      <w:outlineLvl w:val="3"/>
    </w:pPr>
    <w:rPr>
      <w:rFonts w:cs="Times New Roman"/>
      <w:b/>
      <w:bCs/>
      <w:szCs w:val="28"/>
    </w:rPr>
  </w:style>
  <w:style w:type="paragraph" w:styleId="berschrift5">
    <w:name w:val="heading 5"/>
    <w:basedOn w:val="Standard"/>
    <w:next w:val="Standard"/>
    <w:qFormat/>
    <w:rsid w:val="00FF7D25"/>
    <w:pPr>
      <w:numPr>
        <w:ilvl w:val="4"/>
        <w:numId w:val="1"/>
      </w:numPr>
      <w:outlineLvl w:val="4"/>
    </w:pPr>
    <w:rPr>
      <w:b/>
      <w:bCs/>
      <w:iCs/>
      <w:szCs w:val="26"/>
    </w:rPr>
  </w:style>
  <w:style w:type="paragraph" w:styleId="berschrift6">
    <w:name w:val="heading 6"/>
    <w:basedOn w:val="Standard"/>
    <w:next w:val="Standard"/>
    <w:qFormat/>
    <w:rsid w:val="00FF7D25"/>
    <w:pPr>
      <w:numPr>
        <w:ilvl w:val="5"/>
        <w:numId w:val="1"/>
      </w:numPr>
      <w:spacing w:before="240" w:after="60"/>
      <w:outlineLvl w:val="5"/>
    </w:pPr>
    <w:rPr>
      <w:rFonts w:ascii="Times New Roman" w:hAnsi="Times New Roman" w:cs="Times New Roman"/>
      <w:b/>
      <w:bCs/>
    </w:rPr>
  </w:style>
  <w:style w:type="paragraph" w:styleId="berschrift7">
    <w:name w:val="heading 7"/>
    <w:basedOn w:val="Standard"/>
    <w:next w:val="Standard"/>
    <w:qFormat/>
    <w:rsid w:val="00FF7D25"/>
    <w:pPr>
      <w:numPr>
        <w:ilvl w:val="6"/>
        <w:numId w:val="1"/>
      </w:num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rsid w:val="00FF7D25"/>
    <w:pPr>
      <w:numPr>
        <w:ilvl w:val="7"/>
        <w:numId w:val="1"/>
      </w:numPr>
      <w:spacing w:before="240" w:after="60"/>
      <w:outlineLvl w:val="7"/>
    </w:pPr>
    <w:rPr>
      <w:rFonts w:ascii="Times New Roman" w:hAnsi="Times New Roman" w:cs="Times New Roman"/>
      <w:i/>
      <w:iCs/>
      <w:sz w:val="24"/>
      <w:szCs w:val="24"/>
    </w:rPr>
  </w:style>
  <w:style w:type="paragraph" w:styleId="berschrift9">
    <w:name w:val="heading 9"/>
    <w:basedOn w:val="Standard"/>
    <w:next w:val="Standard"/>
    <w:qFormat/>
    <w:rsid w:val="00FF7D25"/>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pPr>
      <w:jc w:val="left"/>
    </w:pPr>
    <w:rPr>
      <w:sz w:val="16"/>
      <w:szCs w:val="16"/>
    </w:rPr>
  </w:style>
  <w:style w:type="paragraph" w:styleId="Textkrper2">
    <w:name w:val="Body Text 2"/>
    <w:basedOn w:val="Standard"/>
    <w:pPr>
      <w:jc w:val="center"/>
    </w:pPr>
    <w:rPr>
      <w:rFonts w:ascii="Copperplate32bc" w:hAnsi="Copperplate32bc" w:cs="Copperplate32bc"/>
      <w:sz w:val="14"/>
      <w:szCs w:val="14"/>
    </w:rPr>
  </w:style>
  <w:style w:type="character" w:styleId="Seitenzahl">
    <w:name w:val="page number"/>
    <w:basedOn w:val="Absatz-Standardschriftart"/>
  </w:style>
  <w:style w:type="paragraph" w:styleId="Verzeichnis1">
    <w:name w:val="toc 1"/>
    <w:basedOn w:val="Standard"/>
    <w:next w:val="Standard"/>
    <w:autoRedefine/>
    <w:semiHidden/>
    <w:rsid w:val="00B303C9"/>
  </w:style>
  <w:style w:type="paragraph" w:styleId="Verzeichnis2">
    <w:name w:val="toc 2"/>
    <w:basedOn w:val="Standard"/>
    <w:next w:val="Standard"/>
    <w:autoRedefine/>
    <w:semiHidden/>
    <w:rsid w:val="00B303C9"/>
    <w:pPr>
      <w:ind w:left="220"/>
    </w:pPr>
  </w:style>
  <w:style w:type="paragraph" w:styleId="Verzeichnis3">
    <w:name w:val="toc 3"/>
    <w:basedOn w:val="Standard"/>
    <w:next w:val="Standard"/>
    <w:autoRedefine/>
    <w:semiHidden/>
    <w:rsid w:val="00B303C9"/>
    <w:pPr>
      <w:ind w:left="440"/>
    </w:pPr>
  </w:style>
  <w:style w:type="paragraph" w:styleId="Verzeichnis4">
    <w:name w:val="toc 4"/>
    <w:basedOn w:val="Standard"/>
    <w:next w:val="Standard"/>
    <w:autoRedefine/>
    <w:semiHidden/>
    <w:rsid w:val="00B303C9"/>
    <w:pPr>
      <w:ind w:left="660"/>
    </w:pPr>
  </w:style>
  <w:style w:type="paragraph" w:styleId="Verzeichnis5">
    <w:name w:val="toc 5"/>
    <w:basedOn w:val="Standard"/>
    <w:next w:val="Standard"/>
    <w:autoRedefine/>
    <w:semiHidden/>
    <w:rsid w:val="00B303C9"/>
    <w:pPr>
      <w:ind w:left="880"/>
    </w:pPr>
  </w:style>
  <w:style w:type="paragraph" w:styleId="Aufzhlungszeichen">
    <w:name w:val="List Bullet"/>
    <w:basedOn w:val="Standard"/>
    <w:rsid w:val="00B303C9"/>
    <w:pPr>
      <w:numPr>
        <w:numId w:val="5"/>
      </w:numPr>
    </w:pPr>
  </w:style>
  <w:style w:type="paragraph" w:styleId="Aufzhlungszeichen2">
    <w:name w:val="List Bullet 2"/>
    <w:basedOn w:val="Standard"/>
    <w:rsid w:val="00B303C9"/>
    <w:pPr>
      <w:numPr>
        <w:numId w:val="6"/>
      </w:numPr>
    </w:pPr>
  </w:style>
  <w:style w:type="paragraph" w:styleId="Aufzhlungszeichen3">
    <w:name w:val="List Bullet 3"/>
    <w:basedOn w:val="Standard"/>
    <w:rsid w:val="00B303C9"/>
    <w:pPr>
      <w:numPr>
        <w:numId w:val="7"/>
      </w:numPr>
    </w:pPr>
  </w:style>
  <w:style w:type="paragraph" w:styleId="Aufzhlungszeichen4">
    <w:name w:val="List Bullet 4"/>
    <w:basedOn w:val="Standard"/>
    <w:rsid w:val="00B303C9"/>
    <w:pPr>
      <w:numPr>
        <w:numId w:val="8"/>
      </w:numPr>
    </w:pPr>
  </w:style>
  <w:style w:type="paragraph" w:styleId="Aufzhlungszeichen5">
    <w:name w:val="List Bullet 5"/>
    <w:basedOn w:val="Standard"/>
    <w:rsid w:val="00B303C9"/>
    <w:pPr>
      <w:numPr>
        <w:numId w:val="9"/>
      </w:numPr>
    </w:pPr>
  </w:style>
  <w:style w:type="paragraph" w:styleId="Listennummer">
    <w:name w:val="List Number"/>
    <w:basedOn w:val="Standard"/>
    <w:rsid w:val="002E15CE"/>
    <w:pPr>
      <w:numPr>
        <w:numId w:val="10"/>
      </w:numPr>
    </w:pPr>
  </w:style>
  <w:style w:type="paragraph" w:customStyle="1" w:styleId="NummerierteListe">
    <w:name w:val="Nummerierte Liste"/>
    <w:basedOn w:val="Standard"/>
    <w:rsid w:val="00B303C9"/>
    <w:pPr>
      <w:numPr>
        <w:numId w:val="15"/>
      </w:numPr>
    </w:pPr>
    <w:rPr>
      <w:rFonts w:cs="Georgia"/>
    </w:rPr>
  </w:style>
  <w:style w:type="paragraph" w:customStyle="1" w:styleId="Ex1">
    <w:name w:val="Ex 1"/>
    <w:basedOn w:val="Titel"/>
    <w:rsid w:val="00B9468B"/>
    <w:pPr>
      <w:tabs>
        <w:tab w:val="right" w:pos="9072"/>
      </w:tabs>
    </w:pPr>
    <w:rPr>
      <w:rFonts w:ascii="Times New Roman" w:hAnsi="Times New Roman" w:cs="Georgia"/>
      <w:b w:val="0"/>
      <w:sz w:val="68"/>
    </w:rPr>
  </w:style>
  <w:style w:type="paragraph" w:styleId="Listennummer2">
    <w:name w:val="List Number 2"/>
    <w:basedOn w:val="Standard"/>
    <w:rsid w:val="002E15CE"/>
    <w:pPr>
      <w:numPr>
        <w:ilvl w:val="1"/>
        <w:numId w:val="10"/>
      </w:numPr>
    </w:pPr>
  </w:style>
  <w:style w:type="paragraph" w:styleId="Listennummer3">
    <w:name w:val="List Number 3"/>
    <w:basedOn w:val="Standard"/>
    <w:rsid w:val="002E15CE"/>
    <w:pPr>
      <w:numPr>
        <w:ilvl w:val="2"/>
        <w:numId w:val="10"/>
      </w:numPr>
    </w:pPr>
  </w:style>
  <w:style w:type="paragraph" w:styleId="Titel">
    <w:name w:val="Title"/>
    <w:basedOn w:val="Standard"/>
    <w:qFormat/>
    <w:rsid w:val="00B9468B"/>
    <w:pPr>
      <w:spacing w:before="240" w:after="60"/>
      <w:jc w:val="center"/>
      <w:outlineLvl w:val="0"/>
    </w:pPr>
    <w:rPr>
      <w:rFonts w:ascii="Arial" w:hAnsi="Arial"/>
      <w:b/>
      <w:bCs/>
      <w:kern w:val="28"/>
      <w:sz w:val="32"/>
      <w:szCs w:val="32"/>
    </w:rPr>
  </w:style>
  <w:style w:type="paragraph" w:customStyle="1" w:styleId="Ex2">
    <w:name w:val="Ex 2"/>
    <w:basedOn w:val="Standard"/>
    <w:rsid w:val="00B9468B"/>
    <w:pPr>
      <w:tabs>
        <w:tab w:val="right" w:pos="9072"/>
      </w:tabs>
    </w:pPr>
    <w:rPr>
      <w:rFonts w:ascii="Times New Roman" w:hAnsi="Times New Roman" w:cs="Georgia"/>
      <w:i/>
    </w:rPr>
  </w:style>
  <w:style w:type="paragraph" w:customStyle="1" w:styleId="Formatvorlage1">
    <w:name w:val="Formatvorlage1"/>
    <w:basedOn w:val="Standard"/>
    <w:qFormat/>
    <w:rsid w:val="00F4183E"/>
    <w:pPr>
      <w:ind w:left="0" w:firstLine="0"/>
    </w:pPr>
    <w:rPr>
      <w:rFonts w:cs="Georgia"/>
    </w:rPr>
  </w:style>
  <w:style w:type="paragraph" w:styleId="Sprechblasentext">
    <w:name w:val="Balloon Text"/>
    <w:basedOn w:val="Standard"/>
    <w:link w:val="SprechblasentextZchn"/>
    <w:rsid w:val="003D50E7"/>
    <w:pPr>
      <w:spacing w:line="240" w:lineRule="auto"/>
    </w:pPr>
    <w:rPr>
      <w:rFonts w:ascii="Tahoma" w:hAnsi="Tahoma" w:cs="Tahoma"/>
      <w:sz w:val="16"/>
      <w:szCs w:val="16"/>
    </w:rPr>
  </w:style>
  <w:style w:type="character" w:customStyle="1" w:styleId="SprechblasentextZchn">
    <w:name w:val="Sprechblasentext Zchn"/>
    <w:link w:val="Sprechblasentext"/>
    <w:rsid w:val="003D50E7"/>
    <w:rPr>
      <w:rFonts w:ascii="Tahoma" w:hAnsi="Tahoma" w:cs="Tahoma"/>
      <w:sz w:val="16"/>
      <w:szCs w:val="16"/>
      <w:lang w:val="de-DE" w:eastAsia="de-DE"/>
    </w:rPr>
  </w:style>
  <w:style w:type="paragraph" w:styleId="Listenabsatz">
    <w:name w:val="List Paragraph"/>
    <w:basedOn w:val="Standard"/>
    <w:uiPriority w:val="34"/>
    <w:qFormat/>
    <w:rsid w:val="003D50E7"/>
    <w:pPr>
      <w:ind w:left="708"/>
    </w:pPr>
  </w:style>
  <w:style w:type="character" w:customStyle="1" w:styleId="FuzeileZchn">
    <w:name w:val="Fußzeile Zchn"/>
    <w:basedOn w:val="Absatz-Standardschriftart"/>
    <w:link w:val="Fuzeile"/>
    <w:uiPriority w:val="99"/>
    <w:rsid w:val="00792D0A"/>
    <w:rPr>
      <w:rFonts w:ascii="Georgia" w:hAnsi="Georgia" w:cs="Arial"/>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7399E-B4CC-4418-86CB-B4CCF374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2446</Words>
  <Characters>16400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Wien, 3</vt:lpstr>
    </vt:vector>
  </TitlesOfParts>
  <Company>Brandl &amp; Talos RAe GmbH</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Wien, 3</dc:title>
  <dc:creator>Madeleine Polster</dc:creator>
  <cp:lastModifiedBy>Siemaszko Sandra, Mag, WKÖ IC2</cp:lastModifiedBy>
  <cp:revision>2</cp:revision>
  <cp:lastPrinted>2016-10-24T09:44:00Z</cp:lastPrinted>
  <dcterms:created xsi:type="dcterms:W3CDTF">2018-01-22T08:46:00Z</dcterms:created>
  <dcterms:modified xsi:type="dcterms:W3CDTF">2018-01-22T08:46:00Z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939954</vt:lpwstr>
  </property>
  <property fmtid="{D5CDD505-2E9C-101B-9397-08002B2CF9AE}" pid="3" name="JX-Versionsnummer">
    <vt:lpwstr>0</vt:lpwstr>
  </property>
  <property fmtid="{D5CDD505-2E9C-101B-9397-08002B2CF9AE}" pid="4" name="MAIL_MSG_ID1">
    <vt:lpwstr>oFAAohepTGvwTLgTGHG0pTDlcabzC7A6TAL1EwbHCLifRizHu3KWrq/2fFCYVhDPcPyS0S5ieqeDrsLB_x000d_
WlXbV43wszfnJmVHJGvq/g04LEEnIqCCbdMabKhqJCUdaJhYibr8Bs0rxU6h8o/BWlXbV43wszfn_x000d_
JmVHJGvq/g04LEEnIqCCbdMabKhqJCUdaJhYibr8pMPT7SswokdgUhu4IaE6bDnTtQ04/IKN2y6p_x000d_
Op9axiGjz2CKDYp3e</vt:lpwstr>
  </property>
  <property fmtid="{D5CDD505-2E9C-101B-9397-08002B2CF9AE}" pid="5" name="MAIL_MSG_ID2">
    <vt:lpwstr>yYIRI0KrLxz0WVN5/ujRXD7eNP6lG6l6I910QCimlQggGR1/sDmsu8X6h5f_x000d_
ibpcmvONYRsesSDDPbEAEuj4lHdKkXMK84s7r6zLwJAjaN+U</vt:lpwstr>
  </property>
  <property fmtid="{D5CDD505-2E9C-101B-9397-08002B2CF9AE}" pid="6" name="RESPONSE_SENDER_NAME">
    <vt:lpwstr>sAAAb0xRtPDW5Ut833IMcylCnwEjH2K/Qa0XsYI7zOlLQV4=</vt:lpwstr>
  </property>
  <property fmtid="{D5CDD505-2E9C-101B-9397-08002B2CF9AE}" pid="7" name="EMAIL_OWNER_ADDRESS">
    <vt:lpwstr>sAAAGYoQX4c3X/IVcNtH9hkhDCz6C7wFnxJQ4JWQ/jcUS40=</vt:lpwstr>
  </property>
</Properties>
</file>