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9000E" w:rsidRPr="00D9000E" w:rsidRDefault="00D9000E" w:rsidP="00D9000E">
      <w:pPr>
        <w:autoSpaceDE w:val="0"/>
        <w:autoSpaceDN w:val="0"/>
        <w:adjustRightInd w:val="0"/>
        <w:spacing w:line="240" w:lineRule="auto"/>
        <w:jc w:val="center"/>
        <w:rPr>
          <w:rFonts w:cs="Arial"/>
          <w:b/>
          <w:sz w:val="28"/>
          <w:szCs w:val="28"/>
          <w:lang w:val="de-AT" w:eastAsia="en-US"/>
        </w:rPr>
      </w:pPr>
      <w:r w:rsidRPr="00D9000E">
        <w:rPr>
          <w:rFonts w:cs="Arial"/>
          <w:b/>
          <w:sz w:val="28"/>
          <w:szCs w:val="28"/>
          <w:lang w:val="de-AT" w:eastAsia="en-US"/>
        </w:rPr>
        <w:t>Allgemeine</w:t>
      </w:r>
    </w:p>
    <w:p w:rsidR="00D9000E" w:rsidRPr="00D9000E" w:rsidRDefault="00D9000E" w:rsidP="00D9000E">
      <w:pPr>
        <w:autoSpaceDE w:val="0"/>
        <w:autoSpaceDN w:val="0"/>
        <w:adjustRightInd w:val="0"/>
        <w:spacing w:line="240" w:lineRule="auto"/>
        <w:jc w:val="center"/>
        <w:rPr>
          <w:rFonts w:cs="Arial"/>
          <w:b/>
          <w:sz w:val="28"/>
          <w:szCs w:val="28"/>
          <w:lang w:val="de-AT" w:eastAsia="en-US"/>
        </w:rPr>
      </w:pPr>
      <w:r w:rsidRPr="00D9000E">
        <w:rPr>
          <w:rFonts w:cs="Arial"/>
          <w:b/>
          <w:sz w:val="28"/>
          <w:szCs w:val="28"/>
          <w:lang w:val="de-AT" w:eastAsia="en-US"/>
        </w:rPr>
        <w:t>Geschäftsbedingungen</w:t>
      </w:r>
    </w:p>
    <w:p w:rsidR="00D9000E" w:rsidRPr="00D9000E" w:rsidRDefault="00D9000E" w:rsidP="00D9000E">
      <w:pPr>
        <w:autoSpaceDE w:val="0"/>
        <w:autoSpaceDN w:val="0"/>
        <w:adjustRightInd w:val="0"/>
        <w:spacing w:line="240" w:lineRule="auto"/>
        <w:jc w:val="center"/>
        <w:rPr>
          <w:rFonts w:cs="Arial"/>
          <w:szCs w:val="22"/>
          <w:lang w:val="de-AT" w:eastAsia="en-US"/>
        </w:rPr>
      </w:pPr>
      <w:r w:rsidRPr="00D9000E">
        <w:rPr>
          <w:rFonts w:cs="Arial"/>
          <w:szCs w:val="22"/>
          <w:lang w:val="de-AT" w:eastAsia="en-US"/>
        </w:rPr>
        <w:t>für</w:t>
      </w:r>
    </w:p>
    <w:p w:rsidR="00D9000E" w:rsidRPr="00D9000E" w:rsidRDefault="00D9000E" w:rsidP="00D9000E">
      <w:pPr>
        <w:jc w:val="center"/>
        <w:rPr>
          <w:rFonts w:cs="Arial"/>
          <w:b/>
          <w:sz w:val="28"/>
          <w:szCs w:val="28"/>
          <w:lang w:val="de-AT" w:eastAsia="en-US"/>
        </w:rPr>
      </w:pPr>
      <w:r w:rsidRPr="00D9000E">
        <w:rPr>
          <w:rFonts w:cs="Arial"/>
          <w:b/>
          <w:sz w:val="28"/>
          <w:szCs w:val="28"/>
          <w:lang w:val="de-AT" w:eastAsia="en-US"/>
        </w:rPr>
        <w:t>friedhofsgärtnerisch</w:t>
      </w:r>
      <w:r w:rsidR="00A24EB6">
        <w:rPr>
          <w:rFonts w:cs="Arial"/>
          <w:b/>
          <w:sz w:val="28"/>
          <w:szCs w:val="28"/>
          <w:lang w:val="de-AT" w:eastAsia="en-US"/>
        </w:rPr>
        <w:t>e</w:t>
      </w:r>
      <w:r w:rsidRPr="00D9000E">
        <w:rPr>
          <w:rFonts w:cs="Arial"/>
          <w:b/>
          <w:sz w:val="28"/>
          <w:szCs w:val="28"/>
          <w:lang w:val="de-AT" w:eastAsia="en-US"/>
        </w:rPr>
        <w:t xml:space="preserve"> Arbeiten</w:t>
      </w:r>
      <w:r w:rsidR="00F10CD2">
        <w:rPr>
          <w:rFonts w:cs="Arial"/>
          <w:b/>
          <w:sz w:val="28"/>
          <w:szCs w:val="28"/>
          <w:lang w:val="de-AT" w:eastAsia="en-US"/>
        </w:rPr>
        <w:br/>
      </w:r>
    </w:p>
    <w:p w:rsidR="009347C8" w:rsidRDefault="009347C8" w:rsidP="00D9000E">
      <w:pPr>
        <w:pStyle w:val="Listenabsatz"/>
        <w:numPr>
          <w:ilvl w:val="0"/>
          <w:numId w:val="1"/>
        </w:numPr>
        <w:rPr>
          <w:rFonts w:cs="Arial"/>
          <w:b/>
          <w:szCs w:val="22"/>
          <w:lang w:val="de-AT" w:eastAsia="en-US"/>
        </w:rPr>
        <w:sectPr w:rsidR="009347C8" w:rsidSect="00E736C4">
          <w:pgSz w:w="11906" w:h="16838"/>
          <w:pgMar w:top="1417" w:right="1417" w:bottom="1134" w:left="1417" w:header="708" w:footer="708" w:gutter="0"/>
          <w:cols w:space="708"/>
          <w:docGrid w:linePitch="360"/>
        </w:sectPr>
      </w:pPr>
    </w:p>
    <w:p w:rsidR="00D9000E" w:rsidRPr="00D9000E" w:rsidRDefault="00D9000E" w:rsidP="00D9000E">
      <w:pPr>
        <w:pStyle w:val="Listenabsatz"/>
        <w:numPr>
          <w:ilvl w:val="0"/>
          <w:numId w:val="1"/>
        </w:numPr>
        <w:rPr>
          <w:szCs w:val="22"/>
          <w:lang w:val="de-AT" w:eastAsia="en-US"/>
        </w:rPr>
      </w:pPr>
      <w:r w:rsidRPr="00D9000E">
        <w:rPr>
          <w:rFonts w:cs="Arial"/>
          <w:b/>
          <w:szCs w:val="22"/>
          <w:lang w:val="de-AT" w:eastAsia="en-US"/>
        </w:rPr>
        <w:lastRenderedPageBreak/>
        <w:t>Berücksichtigung der Rechtsvorschriften:</w:t>
      </w:r>
      <w:r w:rsidRPr="00D9000E">
        <w:rPr>
          <w:rFonts w:cs="Arial"/>
          <w:szCs w:val="22"/>
          <w:lang w:val="de-AT" w:eastAsia="en-US"/>
        </w:rPr>
        <w:t xml:space="preserve"> </w:t>
      </w:r>
      <w:r>
        <w:rPr>
          <w:rFonts w:cs="Arial"/>
          <w:szCs w:val="22"/>
          <w:lang w:val="de-AT" w:eastAsia="en-US"/>
        </w:rPr>
        <w:br/>
      </w:r>
      <w:r w:rsidRPr="009347C8">
        <w:rPr>
          <w:sz w:val="18"/>
          <w:szCs w:val="18"/>
          <w:lang w:val="de-AT" w:eastAsia="en-US"/>
        </w:rPr>
        <w:t>Sämtliche gärtnerische Arbeiten auf dem Friedhof werden nach Maßgabe der Bestimmungen der örtlich geltenden Rechtsvorschriften fachgerecht ausgeführt.</w:t>
      </w:r>
      <w:r w:rsidR="00F10CD2">
        <w:rPr>
          <w:szCs w:val="22"/>
          <w:lang w:val="de-AT" w:eastAsia="en-US"/>
        </w:rPr>
        <w:br/>
      </w:r>
    </w:p>
    <w:p w:rsidR="00D9000E" w:rsidRPr="009347C8" w:rsidRDefault="00D9000E" w:rsidP="000155FA">
      <w:pPr>
        <w:pStyle w:val="Listenabsatz"/>
        <w:numPr>
          <w:ilvl w:val="0"/>
          <w:numId w:val="1"/>
        </w:numPr>
        <w:rPr>
          <w:b/>
          <w:sz w:val="18"/>
          <w:szCs w:val="18"/>
          <w:lang w:val="de-AT" w:eastAsia="en-US"/>
        </w:rPr>
      </w:pPr>
      <w:r w:rsidRPr="00D9000E">
        <w:rPr>
          <w:rFonts w:cs="Arial"/>
          <w:b/>
          <w:szCs w:val="22"/>
          <w:lang w:val="de-AT" w:eastAsia="en-US"/>
        </w:rPr>
        <w:t>Art und Ausmaß der gärtnerischen Arbeiten:</w:t>
      </w:r>
      <w:r w:rsidR="000155FA">
        <w:rPr>
          <w:rFonts w:cs="Arial"/>
          <w:b/>
          <w:szCs w:val="22"/>
          <w:lang w:val="de-AT" w:eastAsia="en-US"/>
        </w:rPr>
        <w:br/>
      </w:r>
      <w:r w:rsidRPr="009347C8">
        <w:rPr>
          <w:rFonts w:cs="Arial"/>
          <w:sz w:val="18"/>
          <w:szCs w:val="18"/>
          <w:lang w:val="de-AT" w:eastAsia="en-US"/>
        </w:rPr>
        <w:t>Die Art und das Ausmaß der gärtnerischen Arbeiten (Bepflanzung, G</w:t>
      </w:r>
      <w:r w:rsidR="000155FA" w:rsidRPr="009347C8">
        <w:rPr>
          <w:rFonts w:cs="Arial"/>
          <w:sz w:val="18"/>
          <w:szCs w:val="18"/>
          <w:lang w:val="de-AT" w:eastAsia="en-US"/>
        </w:rPr>
        <w:t>rabpflege</w:t>
      </w:r>
      <w:r w:rsidRPr="009347C8">
        <w:rPr>
          <w:rFonts w:cs="Arial"/>
          <w:sz w:val="18"/>
          <w:szCs w:val="18"/>
          <w:lang w:val="de-AT" w:eastAsia="en-US"/>
        </w:rPr>
        <w:t>) richten sich nach der jeweiligen Vereinbarung im Einzelfall. Sie orientieren sich im Zweifel an den örtlichen Gegebenheiten (Lage, Klima, Jahreszeit,</w:t>
      </w:r>
      <w:r w:rsidR="000155FA" w:rsidRPr="009347C8">
        <w:rPr>
          <w:rFonts w:cs="Arial"/>
          <w:sz w:val="18"/>
          <w:szCs w:val="18"/>
          <w:lang w:val="de-AT" w:eastAsia="en-US"/>
        </w:rPr>
        <w:t xml:space="preserve"> Bodenbeschaffenheit, Schatten</w:t>
      </w:r>
      <w:r w:rsidRPr="009347C8">
        <w:rPr>
          <w:rFonts w:cs="Arial"/>
          <w:sz w:val="18"/>
          <w:szCs w:val="18"/>
          <w:lang w:val="de-AT" w:eastAsia="en-US"/>
        </w:rPr>
        <w:t xml:space="preserve">- </w:t>
      </w:r>
      <w:r w:rsidR="000155FA" w:rsidRPr="009347C8">
        <w:rPr>
          <w:rFonts w:cs="Arial"/>
          <w:sz w:val="18"/>
          <w:szCs w:val="18"/>
          <w:lang w:val="de-AT" w:eastAsia="en-US"/>
        </w:rPr>
        <w:t xml:space="preserve">oder </w:t>
      </w:r>
      <w:proofErr w:type="spellStart"/>
      <w:r w:rsidR="000155FA" w:rsidRPr="009347C8">
        <w:rPr>
          <w:rFonts w:cs="Arial"/>
          <w:sz w:val="18"/>
          <w:szCs w:val="18"/>
          <w:lang w:val="de-AT" w:eastAsia="en-US"/>
        </w:rPr>
        <w:t>Sonnenseitigkeit</w:t>
      </w:r>
      <w:proofErr w:type="spellEnd"/>
      <w:r w:rsidR="000155FA" w:rsidRPr="009347C8">
        <w:rPr>
          <w:rFonts w:cs="Arial"/>
          <w:sz w:val="18"/>
          <w:szCs w:val="18"/>
          <w:lang w:val="de-AT" w:eastAsia="en-US"/>
        </w:rPr>
        <w:t xml:space="preserve"> </w:t>
      </w:r>
      <w:r w:rsidRPr="009347C8">
        <w:rPr>
          <w:rFonts w:cs="Arial"/>
          <w:sz w:val="18"/>
          <w:szCs w:val="18"/>
          <w:lang w:val="de-AT" w:eastAsia="en-US"/>
        </w:rPr>
        <w:t xml:space="preserve"> </w:t>
      </w:r>
      <w:r w:rsidR="000155FA" w:rsidRPr="009347C8">
        <w:rPr>
          <w:rFonts w:cs="Arial"/>
          <w:sz w:val="18"/>
          <w:szCs w:val="18"/>
          <w:lang w:val="de-AT" w:eastAsia="en-US"/>
        </w:rPr>
        <w:t>u</w:t>
      </w:r>
      <w:r w:rsidRPr="009347C8">
        <w:rPr>
          <w:rFonts w:cs="Arial"/>
          <w:sz w:val="18"/>
          <w:szCs w:val="18"/>
          <w:lang w:val="de-AT" w:eastAsia="en-US"/>
        </w:rPr>
        <w:t>sw</w:t>
      </w:r>
      <w:r w:rsidR="000155FA" w:rsidRPr="009347C8">
        <w:rPr>
          <w:rFonts w:cs="Arial"/>
          <w:sz w:val="18"/>
          <w:szCs w:val="18"/>
          <w:lang w:val="de-AT" w:eastAsia="en-US"/>
        </w:rPr>
        <w:t>.), die der Gä</w:t>
      </w:r>
      <w:r w:rsidRPr="009347C8">
        <w:rPr>
          <w:rFonts w:cs="Arial"/>
          <w:sz w:val="18"/>
          <w:szCs w:val="18"/>
          <w:lang w:val="de-AT" w:eastAsia="en-US"/>
        </w:rPr>
        <w:t>r</w:t>
      </w:r>
      <w:r w:rsidR="000155FA" w:rsidRPr="009347C8">
        <w:rPr>
          <w:rFonts w:cs="Arial"/>
          <w:sz w:val="18"/>
          <w:szCs w:val="18"/>
          <w:lang w:val="de-AT" w:eastAsia="en-US"/>
        </w:rPr>
        <w:t>t</w:t>
      </w:r>
      <w:r w:rsidRPr="009347C8">
        <w:rPr>
          <w:rFonts w:cs="Arial"/>
          <w:sz w:val="18"/>
          <w:szCs w:val="18"/>
          <w:lang w:val="de-AT" w:eastAsia="en-US"/>
        </w:rPr>
        <w:t>n</w:t>
      </w:r>
      <w:r w:rsidR="000155FA" w:rsidRPr="009347C8">
        <w:rPr>
          <w:rFonts w:cs="Arial"/>
          <w:sz w:val="18"/>
          <w:szCs w:val="18"/>
          <w:lang w:val="de-AT" w:eastAsia="en-US"/>
        </w:rPr>
        <w:t>er nach fachlichen Gesichtspunkten</w:t>
      </w:r>
      <w:r w:rsidRPr="009347C8">
        <w:rPr>
          <w:rFonts w:cs="Arial"/>
          <w:sz w:val="18"/>
          <w:szCs w:val="18"/>
          <w:lang w:val="de-AT" w:eastAsia="en-US"/>
        </w:rPr>
        <w:t xml:space="preserve"> </w:t>
      </w:r>
      <w:r w:rsidR="000155FA" w:rsidRPr="009347C8">
        <w:rPr>
          <w:rFonts w:cs="Arial"/>
          <w:sz w:val="18"/>
          <w:szCs w:val="18"/>
          <w:lang w:val="de-AT" w:eastAsia="en-US"/>
        </w:rPr>
        <w:t xml:space="preserve">zu berücksichtigen hat. Für folgende Leistungen die stets gesondert in Rechnung gestellt werden, ist jedenfalls ein besonderer Auftrag erforderlich. </w:t>
      </w:r>
    </w:p>
    <w:p w:rsidR="000155FA" w:rsidRPr="009347C8" w:rsidRDefault="000155FA" w:rsidP="000155FA">
      <w:pPr>
        <w:pStyle w:val="Listenabsatz"/>
        <w:numPr>
          <w:ilvl w:val="1"/>
          <w:numId w:val="1"/>
        </w:numPr>
        <w:rPr>
          <w:b/>
          <w:sz w:val="18"/>
          <w:szCs w:val="18"/>
          <w:lang w:val="de-AT" w:eastAsia="en-US"/>
        </w:rPr>
      </w:pPr>
      <w:r w:rsidRPr="009347C8">
        <w:rPr>
          <w:sz w:val="18"/>
          <w:szCs w:val="18"/>
          <w:lang w:val="de-AT" w:eastAsia="en-US"/>
        </w:rPr>
        <w:t>Abfahren nicht benötigter Erde</w:t>
      </w:r>
    </w:p>
    <w:p w:rsidR="000155FA" w:rsidRPr="009347C8" w:rsidRDefault="000155FA" w:rsidP="000155FA">
      <w:pPr>
        <w:pStyle w:val="Listenabsatz"/>
        <w:numPr>
          <w:ilvl w:val="1"/>
          <w:numId w:val="1"/>
        </w:numPr>
        <w:rPr>
          <w:b/>
          <w:sz w:val="18"/>
          <w:szCs w:val="18"/>
          <w:lang w:val="de-AT" w:eastAsia="en-US"/>
        </w:rPr>
      </w:pPr>
      <w:r w:rsidRPr="009347C8">
        <w:rPr>
          <w:sz w:val="18"/>
          <w:szCs w:val="18"/>
          <w:lang w:val="de-AT" w:eastAsia="en-US"/>
        </w:rPr>
        <w:t>Auffüllen der Grabstätte</w:t>
      </w:r>
    </w:p>
    <w:p w:rsidR="000155FA" w:rsidRPr="009347C8" w:rsidRDefault="000155FA" w:rsidP="000155FA">
      <w:pPr>
        <w:pStyle w:val="Listenabsatz"/>
        <w:numPr>
          <w:ilvl w:val="1"/>
          <w:numId w:val="1"/>
        </w:numPr>
        <w:rPr>
          <w:b/>
          <w:sz w:val="18"/>
          <w:szCs w:val="18"/>
          <w:lang w:val="de-AT" w:eastAsia="en-US"/>
        </w:rPr>
      </w:pPr>
      <w:r w:rsidRPr="009347C8">
        <w:rPr>
          <w:sz w:val="18"/>
          <w:szCs w:val="18"/>
          <w:lang w:val="de-AT" w:eastAsia="en-US"/>
        </w:rPr>
        <w:t>Lieferung von Pflanzenerde, bei Neugestaltung der Grabstätte (z.B. nach Beilegung)</w:t>
      </w:r>
    </w:p>
    <w:p w:rsidR="000155FA" w:rsidRPr="009347C8" w:rsidRDefault="000155FA" w:rsidP="000155FA">
      <w:pPr>
        <w:pStyle w:val="Listenabsatz"/>
        <w:numPr>
          <w:ilvl w:val="1"/>
          <w:numId w:val="1"/>
        </w:numPr>
        <w:rPr>
          <w:b/>
          <w:sz w:val="18"/>
          <w:szCs w:val="18"/>
          <w:lang w:val="de-AT" w:eastAsia="en-US"/>
        </w:rPr>
      </w:pPr>
      <w:r w:rsidRPr="009347C8">
        <w:rPr>
          <w:sz w:val="18"/>
          <w:szCs w:val="18"/>
          <w:lang w:val="de-AT" w:eastAsia="en-US"/>
        </w:rPr>
        <w:t>Verlegen der Platten</w:t>
      </w:r>
    </w:p>
    <w:p w:rsidR="000155FA" w:rsidRPr="009347C8" w:rsidRDefault="000155FA" w:rsidP="000155FA">
      <w:pPr>
        <w:pStyle w:val="Listenabsatz"/>
        <w:numPr>
          <w:ilvl w:val="1"/>
          <w:numId w:val="1"/>
        </w:numPr>
        <w:rPr>
          <w:b/>
          <w:sz w:val="18"/>
          <w:szCs w:val="18"/>
          <w:lang w:val="de-AT" w:eastAsia="en-US"/>
        </w:rPr>
      </w:pPr>
      <w:r w:rsidRPr="009347C8">
        <w:rPr>
          <w:sz w:val="18"/>
          <w:szCs w:val="18"/>
          <w:lang w:val="de-AT" w:eastAsia="en-US"/>
        </w:rPr>
        <w:t>Lieferung von Kies und ähnlichen Materialien</w:t>
      </w:r>
    </w:p>
    <w:p w:rsidR="000155FA" w:rsidRPr="009347C8" w:rsidRDefault="000155FA" w:rsidP="000155FA">
      <w:pPr>
        <w:pStyle w:val="Listenabsatz"/>
        <w:numPr>
          <w:ilvl w:val="1"/>
          <w:numId w:val="1"/>
        </w:numPr>
        <w:rPr>
          <w:b/>
          <w:sz w:val="18"/>
          <w:szCs w:val="18"/>
          <w:lang w:val="de-AT" w:eastAsia="en-US"/>
        </w:rPr>
      </w:pPr>
      <w:r w:rsidRPr="009347C8">
        <w:rPr>
          <w:sz w:val="18"/>
          <w:szCs w:val="18"/>
          <w:lang w:val="de-AT" w:eastAsia="en-US"/>
        </w:rPr>
        <w:t>Winterschutz der Pflanzen</w:t>
      </w:r>
    </w:p>
    <w:p w:rsidR="000155FA" w:rsidRPr="009347C8" w:rsidRDefault="000155FA" w:rsidP="000155FA">
      <w:pPr>
        <w:pStyle w:val="Listenabsatz"/>
        <w:numPr>
          <w:ilvl w:val="1"/>
          <w:numId w:val="1"/>
        </w:numPr>
        <w:rPr>
          <w:b/>
          <w:sz w:val="18"/>
          <w:szCs w:val="18"/>
          <w:lang w:val="de-AT" w:eastAsia="en-US"/>
        </w:rPr>
      </w:pPr>
      <w:r w:rsidRPr="009347C8">
        <w:rPr>
          <w:sz w:val="18"/>
          <w:szCs w:val="18"/>
          <w:lang w:val="de-AT" w:eastAsia="en-US"/>
        </w:rPr>
        <w:t>Arbeiten anlässlich der Bestattung (z.B. Grabschmuck, Zu- und Abtransport von Trauergebinde etc.)</w:t>
      </w:r>
    </w:p>
    <w:p w:rsidR="000155FA" w:rsidRPr="009347C8" w:rsidRDefault="000155FA" w:rsidP="000155FA">
      <w:pPr>
        <w:pStyle w:val="Listenabsatz"/>
        <w:numPr>
          <w:ilvl w:val="1"/>
          <w:numId w:val="1"/>
        </w:numPr>
        <w:rPr>
          <w:b/>
          <w:sz w:val="18"/>
          <w:szCs w:val="18"/>
          <w:lang w:val="de-AT" w:eastAsia="en-US"/>
        </w:rPr>
      </w:pPr>
      <w:r w:rsidRPr="009347C8">
        <w:rPr>
          <w:sz w:val="18"/>
          <w:szCs w:val="18"/>
          <w:lang w:val="de-AT" w:eastAsia="en-US"/>
        </w:rPr>
        <w:t>Sonstige Arbeiten, die nicht zu den üblichen Bepflanzungs- und Pflegearbeiten gehören (z.B. das Schneiden, Ausputzen oder Entfernen größerer Bäume, hecken- und Rosenschnitt, Anbringen von</w:t>
      </w:r>
      <w:r w:rsidR="00F10CD2">
        <w:rPr>
          <w:szCs w:val="22"/>
          <w:lang w:val="de-AT" w:eastAsia="en-US"/>
        </w:rPr>
        <w:t xml:space="preserve"> </w:t>
      </w:r>
      <w:r w:rsidR="00F10CD2" w:rsidRPr="009347C8">
        <w:rPr>
          <w:sz w:val="18"/>
          <w:szCs w:val="18"/>
          <w:lang w:val="de-AT" w:eastAsia="en-US"/>
        </w:rPr>
        <w:t>Schutzgitter, Schädlingsbekämpfung, Düngen und Bodenverbessern, Behebung von Schäden, die durch Dritte verursacht werden.)</w:t>
      </w:r>
    </w:p>
    <w:p w:rsidR="00F10CD2" w:rsidRPr="009347C8" w:rsidRDefault="00F10CD2" w:rsidP="00F10CD2">
      <w:pPr>
        <w:pStyle w:val="Listenabsatz"/>
        <w:numPr>
          <w:ilvl w:val="1"/>
          <w:numId w:val="1"/>
        </w:numPr>
        <w:rPr>
          <w:b/>
          <w:sz w:val="18"/>
          <w:szCs w:val="18"/>
          <w:lang w:val="de-AT" w:eastAsia="en-US"/>
        </w:rPr>
      </w:pPr>
      <w:r w:rsidRPr="009347C8">
        <w:rPr>
          <w:sz w:val="18"/>
          <w:szCs w:val="18"/>
          <w:lang w:val="de-AT" w:eastAsia="en-US"/>
        </w:rPr>
        <w:t>Vorübergehendes Entfernen von Pflanzen von der</w:t>
      </w:r>
      <w:r>
        <w:rPr>
          <w:szCs w:val="22"/>
          <w:lang w:val="de-AT" w:eastAsia="en-US"/>
        </w:rPr>
        <w:t xml:space="preserve"> </w:t>
      </w:r>
      <w:r w:rsidRPr="009347C8">
        <w:rPr>
          <w:sz w:val="18"/>
          <w:szCs w:val="18"/>
          <w:lang w:val="de-AT" w:eastAsia="en-US"/>
        </w:rPr>
        <w:t>Grabstätte auf</w:t>
      </w:r>
      <w:r>
        <w:rPr>
          <w:szCs w:val="22"/>
          <w:lang w:val="de-AT" w:eastAsia="en-US"/>
        </w:rPr>
        <w:t xml:space="preserve"> </w:t>
      </w:r>
      <w:r w:rsidRPr="009347C8">
        <w:rPr>
          <w:sz w:val="18"/>
          <w:szCs w:val="18"/>
          <w:lang w:val="de-AT" w:eastAsia="en-US"/>
        </w:rPr>
        <w:t>Wunsch des Auftraggebers oder auf Anordnung der Friedhofsverwaltung.</w:t>
      </w:r>
    </w:p>
    <w:p w:rsidR="00F10CD2" w:rsidRPr="009347C8" w:rsidRDefault="00F10CD2" w:rsidP="00F10CD2">
      <w:pPr>
        <w:pStyle w:val="Listenabsatz"/>
        <w:numPr>
          <w:ilvl w:val="1"/>
          <w:numId w:val="1"/>
        </w:numPr>
        <w:rPr>
          <w:b/>
          <w:sz w:val="18"/>
          <w:szCs w:val="18"/>
          <w:lang w:val="de-AT" w:eastAsia="en-US"/>
        </w:rPr>
      </w:pPr>
      <w:r w:rsidRPr="009347C8">
        <w:rPr>
          <w:sz w:val="18"/>
          <w:szCs w:val="18"/>
          <w:lang w:val="de-AT" w:eastAsia="en-US"/>
        </w:rPr>
        <w:t xml:space="preserve">Neuanlage von </w:t>
      </w:r>
      <w:proofErr w:type="spellStart"/>
      <w:r w:rsidRPr="009347C8">
        <w:rPr>
          <w:sz w:val="18"/>
          <w:szCs w:val="18"/>
          <w:lang w:val="de-AT" w:eastAsia="en-US"/>
        </w:rPr>
        <w:t>Bodendecker</w:t>
      </w:r>
      <w:proofErr w:type="spellEnd"/>
      <w:r w:rsidRPr="009347C8">
        <w:rPr>
          <w:sz w:val="18"/>
          <w:szCs w:val="18"/>
          <w:lang w:val="de-AT" w:eastAsia="en-US"/>
        </w:rPr>
        <w:t xml:space="preserve"> oder Rasen.</w:t>
      </w:r>
    </w:p>
    <w:p w:rsidR="00F10CD2" w:rsidRPr="00F10CD2" w:rsidRDefault="00F10CD2" w:rsidP="00F10CD2">
      <w:pPr>
        <w:pStyle w:val="Listenabsatz"/>
        <w:numPr>
          <w:ilvl w:val="0"/>
          <w:numId w:val="1"/>
        </w:numPr>
        <w:rPr>
          <w:b/>
          <w:szCs w:val="22"/>
          <w:lang w:val="de-AT" w:eastAsia="en-US"/>
        </w:rPr>
      </w:pPr>
      <w:r w:rsidRPr="00F10CD2">
        <w:rPr>
          <w:b/>
          <w:szCs w:val="22"/>
          <w:lang w:val="de-AT" w:eastAsia="en-US"/>
        </w:rPr>
        <w:lastRenderedPageBreak/>
        <w:t xml:space="preserve">Haftung: </w:t>
      </w:r>
      <w:r>
        <w:rPr>
          <w:b/>
          <w:szCs w:val="22"/>
          <w:lang w:val="de-AT" w:eastAsia="en-US"/>
        </w:rPr>
        <w:br/>
      </w:r>
      <w:r w:rsidRPr="009347C8">
        <w:rPr>
          <w:sz w:val="18"/>
          <w:szCs w:val="18"/>
        </w:rPr>
        <w:t>Der Friedhofsgärtner oder eine Person, für die er einzustehen hat, haftet bei anderen Schäden als Personenschäden nur dann, wenn der Schaden vorsätzlich oder grob fahrlässig verschuldet wurde.</w:t>
      </w:r>
      <w:r>
        <w:br/>
      </w:r>
    </w:p>
    <w:p w:rsidR="00F10CD2" w:rsidRPr="00F6743B" w:rsidRDefault="00F10CD2" w:rsidP="00F10CD2">
      <w:pPr>
        <w:pStyle w:val="Listenabsatz"/>
        <w:numPr>
          <w:ilvl w:val="0"/>
          <w:numId w:val="1"/>
        </w:numPr>
        <w:rPr>
          <w:b/>
          <w:szCs w:val="22"/>
          <w:lang w:val="de-AT" w:eastAsia="en-US"/>
        </w:rPr>
      </w:pPr>
      <w:r>
        <w:rPr>
          <w:b/>
          <w:szCs w:val="22"/>
          <w:lang w:val="de-AT" w:eastAsia="en-US"/>
        </w:rPr>
        <w:t>Gewährleistung</w:t>
      </w:r>
      <w:r>
        <w:rPr>
          <w:b/>
          <w:szCs w:val="22"/>
          <w:lang w:val="de-AT" w:eastAsia="en-US"/>
        </w:rPr>
        <w:br/>
      </w:r>
      <w:r w:rsidRPr="009347C8">
        <w:rPr>
          <w:sz w:val="18"/>
          <w:szCs w:val="18"/>
        </w:rPr>
        <w:t xml:space="preserve">Der Friedhofsgärtner leistet für seine gärtnerische Arbeiten </w:t>
      </w:r>
      <w:r w:rsidR="00F6743B" w:rsidRPr="009347C8">
        <w:rPr>
          <w:sz w:val="18"/>
          <w:szCs w:val="18"/>
        </w:rPr>
        <w:t xml:space="preserve">Gewähr im Rahmen der gesetzlichen Bestimmungen. </w:t>
      </w:r>
      <w:r w:rsidR="009347C8">
        <w:br/>
      </w:r>
    </w:p>
    <w:p w:rsidR="00F6743B" w:rsidRPr="00F6743B" w:rsidRDefault="00F6743B" w:rsidP="00F10CD2">
      <w:pPr>
        <w:pStyle w:val="Listenabsatz"/>
        <w:numPr>
          <w:ilvl w:val="0"/>
          <w:numId w:val="1"/>
        </w:numPr>
        <w:rPr>
          <w:b/>
          <w:szCs w:val="22"/>
          <w:lang w:val="de-AT" w:eastAsia="en-US"/>
        </w:rPr>
      </w:pPr>
      <w:r>
        <w:rPr>
          <w:b/>
          <w:szCs w:val="22"/>
          <w:lang w:val="de-AT" w:eastAsia="en-US"/>
        </w:rPr>
        <w:t xml:space="preserve">Warnhinweise </w:t>
      </w:r>
    </w:p>
    <w:p w:rsidR="00F6743B" w:rsidRPr="009347C8" w:rsidRDefault="008E23E8" w:rsidP="00F6743B">
      <w:pPr>
        <w:pStyle w:val="Listenabsatz"/>
        <w:numPr>
          <w:ilvl w:val="1"/>
          <w:numId w:val="1"/>
        </w:numPr>
        <w:rPr>
          <w:b/>
          <w:sz w:val="18"/>
          <w:szCs w:val="18"/>
          <w:lang w:val="de-AT" w:eastAsia="en-US"/>
        </w:rPr>
      </w:pPr>
      <w:r w:rsidRPr="009347C8">
        <w:rPr>
          <w:sz w:val="18"/>
          <w:szCs w:val="18"/>
        </w:rPr>
        <w:t>Neue Pflanzen wachsen nur bei fachgerechter Pflege an.</w:t>
      </w:r>
      <w:r w:rsidRPr="009347C8">
        <w:rPr>
          <w:sz w:val="18"/>
          <w:szCs w:val="18"/>
        </w:rPr>
        <w:br/>
        <w:t>Es wird daher empfohlen, einen Pflegeauftrag zu erteilen bzw. sich mit den Pflegeerfordernissen vertraut zu machen und die Pflege entsprechend durchzuführen.</w:t>
      </w:r>
    </w:p>
    <w:p w:rsidR="00E6415B" w:rsidRDefault="008E23E8" w:rsidP="00F6743B">
      <w:pPr>
        <w:pStyle w:val="Listenabsatz"/>
        <w:numPr>
          <w:ilvl w:val="1"/>
          <w:numId w:val="1"/>
        </w:numPr>
        <w:rPr>
          <w:sz w:val="18"/>
          <w:szCs w:val="18"/>
        </w:rPr>
      </w:pPr>
      <w:r w:rsidRPr="009347C8">
        <w:rPr>
          <w:sz w:val="18"/>
          <w:szCs w:val="18"/>
        </w:rPr>
        <w:t>Eine ungünstige örtliche Lage der Grabstätte, Schattenlage, mangelnde oder schwer zu befahrende Böden und ähnliches, können dazu führen, dass die Pflanzen nicht anwachsen oder nicht die übliche Größe bzw. Blüte erreichen. Erteilt der Auftraggeber trotz Warnungen des Gärtners vor einem möglichen Misslingen den Auftrag, haftet der Friedhofsgärtner für den Misserfolg nicht.</w:t>
      </w:r>
      <w:r w:rsidR="009347C8">
        <w:rPr>
          <w:sz w:val="18"/>
          <w:szCs w:val="18"/>
        </w:rPr>
        <w:br/>
      </w:r>
    </w:p>
    <w:p w:rsidR="008E23E8" w:rsidRPr="00E6415B" w:rsidRDefault="00E6415B" w:rsidP="00E6415B">
      <w:pPr>
        <w:rPr>
          <w:sz w:val="18"/>
          <w:szCs w:val="18"/>
        </w:rPr>
      </w:pPr>
      <w:r>
        <w:rPr>
          <w:sz w:val="18"/>
          <w:szCs w:val="18"/>
        </w:rPr>
        <w:br w:type="page"/>
      </w:r>
    </w:p>
    <w:p w:rsidR="008E23E8" w:rsidRPr="008E23E8" w:rsidRDefault="008E23E8" w:rsidP="008E23E8">
      <w:pPr>
        <w:pStyle w:val="Listenabsatz"/>
        <w:numPr>
          <w:ilvl w:val="0"/>
          <w:numId w:val="1"/>
        </w:numPr>
        <w:rPr>
          <w:b/>
          <w:szCs w:val="22"/>
          <w:lang w:val="de-AT" w:eastAsia="en-US"/>
        </w:rPr>
      </w:pPr>
      <w:r>
        <w:rPr>
          <w:b/>
        </w:rPr>
        <w:lastRenderedPageBreak/>
        <w:t>Zahlungsbedingungen</w:t>
      </w:r>
    </w:p>
    <w:p w:rsidR="008E23E8" w:rsidRPr="009347C8" w:rsidRDefault="00FD1A48" w:rsidP="008E23E8">
      <w:pPr>
        <w:pStyle w:val="Listenabsatz"/>
        <w:numPr>
          <w:ilvl w:val="1"/>
          <w:numId w:val="1"/>
        </w:numPr>
        <w:rPr>
          <w:b/>
          <w:sz w:val="18"/>
          <w:szCs w:val="18"/>
          <w:lang w:val="de-AT" w:eastAsia="en-US"/>
        </w:rPr>
      </w:pPr>
      <w:r w:rsidRPr="009347C8">
        <w:rPr>
          <w:sz w:val="18"/>
          <w:szCs w:val="18"/>
        </w:rPr>
        <w:t>Die friedhofsgärtnerischen Arbeiten werden jeweils im Vorhinein für das laufende Jahr bzw. Saison in Rechnung gestellt.</w:t>
      </w:r>
    </w:p>
    <w:p w:rsidR="00FD1A48" w:rsidRPr="009347C8" w:rsidRDefault="00912A2C" w:rsidP="008E23E8">
      <w:pPr>
        <w:pStyle w:val="Listenabsatz"/>
        <w:numPr>
          <w:ilvl w:val="1"/>
          <w:numId w:val="1"/>
        </w:numPr>
        <w:rPr>
          <w:b/>
          <w:sz w:val="18"/>
          <w:szCs w:val="18"/>
          <w:lang w:val="de-AT" w:eastAsia="en-US"/>
        </w:rPr>
      </w:pPr>
      <w:r w:rsidRPr="009347C8">
        <w:rPr>
          <w:sz w:val="18"/>
          <w:szCs w:val="18"/>
        </w:rPr>
        <w:t>Die Rechnungen sind einen Monat nach ihrer Erteilung ohne Skonto und Portoabzug zu begleichen.</w:t>
      </w:r>
    </w:p>
    <w:p w:rsidR="00912A2C" w:rsidRPr="00991DCD" w:rsidRDefault="00912A2C" w:rsidP="008E23E8">
      <w:pPr>
        <w:pStyle w:val="Listenabsatz"/>
        <w:numPr>
          <w:ilvl w:val="1"/>
          <w:numId w:val="1"/>
        </w:numPr>
        <w:rPr>
          <w:b/>
          <w:sz w:val="18"/>
          <w:szCs w:val="18"/>
          <w:lang w:val="de-AT" w:eastAsia="en-US"/>
        </w:rPr>
      </w:pPr>
      <w:r w:rsidRPr="009347C8">
        <w:rPr>
          <w:sz w:val="18"/>
          <w:szCs w:val="18"/>
        </w:rPr>
        <w:t xml:space="preserve">Nach Ablauf der </w:t>
      </w:r>
      <w:proofErr w:type="spellStart"/>
      <w:r w:rsidRPr="009347C8">
        <w:rPr>
          <w:sz w:val="18"/>
          <w:szCs w:val="18"/>
        </w:rPr>
        <w:t>Einmonatsfrist</w:t>
      </w:r>
      <w:proofErr w:type="spellEnd"/>
      <w:r w:rsidRPr="009347C8">
        <w:rPr>
          <w:sz w:val="18"/>
          <w:szCs w:val="18"/>
        </w:rPr>
        <w:t xml:space="preserve"> werden Verzugszinsen in Höhe von </w:t>
      </w:r>
      <w:proofErr w:type="gramStart"/>
      <w:r w:rsidR="009347C8" w:rsidRPr="009347C8">
        <w:rPr>
          <w:sz w:val="18"/>
          <w:szCs w:val="18"/>
        </w:rPr>
        <w:t>……%</w:t>
      </w:r>
      <w:proofErr w:type="gramEnd"/>
      <w:r w:rsidR="009347C8" w:rsidRPr="009347C8">
        <w:rPr>
          <w:sz w:val="18"/>
          <w:szCs w:val="18"/>
        </w:rPr>
        <w:t xml:space="preserve"> per Anno berechnet. </w:t>
      </w:r>
      <w:proofErr w:type="spellStart"/>
      <w:r w:rsidR="009347C8" w:rsidRPr="009347C8">
        <w:rPr>
          <w:sz w:val="18"/>
          <w:szCs w:val="18"/>
        </w:rPr>
        <w:t>Weiters</w:t>
      </w:r>
      <w:proofErr w:type="spellEnd"/>
      <w:r w:rsidR="009347C8" w:rsidRPr="009347C8">
        <w:rPr>
          <w:sz w:val="18"/>
          <w:szCs w:val="18"/>
        </w:rPr>
        <w:t xml:space="preserve"> werden Mahnkosten für eine zweckentsprechende Rechtverfolgung wie folgt in Rechnung gestellt. Für </w:t>
      </w:r>
      <w:r w:rsidR="009347C8">
        <w:rPr>
          <w:sz w:val="18"/>
          <w:szCs w:val="18"/>
        </w:rPr>
        <w:t>den Fall, der Einschaltung eines Inkassobüros oder eines Rechtsanwalts werden die für diese Berufsgruppen gültigen Tarife für Mahnungen bzw. Inkassoversuche in Rechnung gestellt. Für Mahnschreiben durch den Friedhofsgärtner wird pro Mahnschreiben ein Pauschalbetrag in Höhe von €</w:t>
      </w:r>
      <w:proofErr w:type="gramStart"/>
      <w:r w:rsidR="009347C8">
        <w:rPr>
          <w:sz w:val="18"/>
          <w:szCs w:val="18"/>
        </w:rPr>
        <w:t>……</w:t>
      </w:r>
      <w:proofErr w:type="gramEnd"/>
      <w:r w:rsidR="009347C8">
        <w:rPr>
          <w:sz w:val="18"/>
          <w:szCs w:val="18"/>
        </w:rPr>
        <w:t xml:space="preserve"> in Rechnung gestellt</w:t>
      </w:r>
      <w:r w:rsidR="00991DCD">
        <w:rPr>
          <w:sz w:val="18"/>
          <w:szCs w:val="18"/>
        </w:rPr>
        <w:t>.</w:t>
      </w:r>
    </w:p>
    <w:p w:rsidR="00991DCD" w:rsidRPr="00991DCD" w:rsidRDefault="00991DCD" w:rsidP="008E23E8">
      <w:pPr>
        <w:pStyle w:val="Listenabsatz"/>
        <w:numPr>
          <w:ilvl w:val="1"/>
          <w:numId w:val="1"/>
        </w:numPr>
        <w:rPr>
          <w:b/>
          <w:sz w:val="18"/>
          <w:szCs w:val="18"/>
          <w:lang w:val="de-AT" w:eastAsia="en-US"/>
        </w:rPr>
      </w:pPr>
      <w:r>
        <w:rPr>
          <w:sz w:val="18"/>
          <w:szCs w:val="18"/>
        </w:rPr>
        <w:t xml:space="preserve">Zahlungen werden stets der ältesten Forderung zugerechnet </w:t>
      </w:r>
    </w:p>
    <w:p w:rsidR="00991DCD" w:rsidRPr="00991DCD" w:rsidRDefault="00991DCD" w:rsidP="008E23E8">
      <w:pPr>
        <w:pStyle w:val="Listenabsatz"/>
        <w:numPr>
          <w:ilvl w:val="1"/>
          <w:numId w:val="1"/>
        </w:numPr>
        <w:rPr>
          <w:b/>
          <w:sz w:val="18"/>
          <w:szCs w:val="18"/>
          <w:lang w:val="de-AT" w:eastAsia="en-US"/>
        </w:rPr>
      </w:pPr>
      <w:r>
        <w:rPr>
          <w:sz w:val="18"/>
          <w:szCs w:val="18"/>
        </w:rPr>
        <w:t>Treten bei Verträgen, die länger als 2 Monate dauern Lohnkostenveränderungen durch Gesetz, Verordnung oder Kollektivvertrag, neue Steuern, Materialkostenveränderungen bedingt durch branchenweite Änderungen der Rohstoffpreise ein, so verändern sich die in Betracht kommenden Preise entsprechend.</w:t>
      </w:r>
      <w:r w:rsidR="00DD6504">
        <w:rPr>
          <w:sz w:val="18"/>
          <w:szCs w:val="18"/>
        </w:rPr>
        <w:br/>
      </w:r>
    </w:p>
    <w:p w:rsidR="0099408F" w:rsidRPr="00DD6504" w:rsidRDefault="00991DCD" w:rsidP="0099408F">
      <w:pPr>
        <w:pStyle w:val="Listenabsatz"/>
        <w:numPr>
          <w:ilvl w:val="0"/>
          <w:numId w:val="1"/>
        </w:numPr>
        <w:rPr>
          <w:b/>
          <w:sz w:val="18"/>
          <w:szCs w:val="18"/>
          <w:lang w:val="de-AT" w:eastAsia="en-US"/>
        </w:rPr>
      </w:pPr>
      <w:r w:rsidRPr="00DD6504">
        <w:rPr>
          <w:b/>
          <w:szCs w:val="22"/>
        </w:rPr>
        <w:t>Vertragsdauer – Kündigung:</w:t>
      </w:r>
      <w:r w:rsidRPr="0099408F">
        <w:rPr>
          <w:b/>
          <w:sz w:val="18"/>
          <w:szCs w:val="18"/>
        </w:rPr>
        <w:br/>
      </w:r>
      <w:r w:rsidRPr="0099408F">
        <w:rPr>
          <w:sz w:val="18"/>
          <w:szCs w:val="18"/>
          <w:lang w:val="de-AT" w:eastAsia="en-US"/>
        </w:rPr>
        <w:t xml:space="preserve">Aufträge, welche zeitlich unbeschränkt erteilt werden, können unter Einhaltung einer zweimonatigen Frist zum Ablauf des ersten Jahres, nachher jeweils zum Ablauf eines halben Jahres gekündigt werden. </w:t>
      </w:r>
      <w:r w:rsidR="0099408F" w:rsidRPr="0099408F">
        <w:rPr>
          <w:sz w:val="18"/>
          <w:szCs w:val="18"/>
          <w:lang w:val="de-AT" w:eastAsia="en-US"/>
        </w:rPr>
        <w:br/>
      </w:r>
      <w:r w:rsidR="0099408F" w:rsidRPr="0099408F">
        <w:rPr>
          <w:sz w:val="18"/>
          <w:szCs w:val="18"/>
          <w:lang w:val="de-AT" w:eastAsia="en-US"/>
        </w:rPr>
        <w:br/>
        <w:t xml:space="preserve">Auf eine bestimmte Zeitdauer abgeschlossene Verträge verlängern sich jeweils um ein weiteres Jahr, sofern der Auftraggeber bis spätestens einen Monat vor Vertragsablauf auf diese Rechtsfolge besonders hingewiesen wurde und er in der Folge bis zum ursprünglich vorgesehenen Termin des Vertragsablaufes nicht ausdrücklich erklärt hat, einer solchen Vertragsverlängerung nicht zuzustimmen. </w:t>
      </w:r>
      <w:r w:rsidR="0099408F" w:rsidRPr="0099408F">
        <w:rPr>
          <w:sz w:val="18"/>
          <w:szCs w:val="18"/>
          <w:lang w:val="de-AT" w:eastAsia="en-US"/>
        </w:rPr>
        <w:br/>
      </w:r>
      <w:r w:rsidR="0099408F" w:rsidRPr="0099408F">
        <w:rPr>
          <w:sz w:val="18"/>
          <w:szCs w:val="18"/>
          <w:lang w:val="de-AT" w:eastAsia="en-US"/>
        </w:rPr>
        <w:br/>
      </w:r>
      <w:r w:rsidR="0099408F" w:rsidRPr="0099408F">
        <w:rPr>
          <w:sz w:val="18"/>
          <w:szCs w:val="18"/>
        </w:rPr>
        <w:t xml:space="preserve">Das gleiche </w:t>
      </w:r>
      <w:r w:rsidR="00DD6504">
        <w:rPr>
          <w:sz w:val="18"/>
          <w:szCs w:val="18"/>
        </w:rPr>
        <w:t>gilt für Verträge, die friedh</w:t>
      </w:r>
      <w:r w:rsidR="0071663A">
        <w:rPr>
          <w:sz w:val="18"/>
          <w:szCs w:val="18"/>
        </w:rPr>
        <w:t>ofsgärtnerische Arbeiten nur für</w:t>
      </w:r>
      <w:r w:rsidR="00DD6504">
        <w:rPr>
          <w:sz w:val="18"/>
          <w:szCs w:val="18"/>
        </w:rPr>
        <w:t xml:space="preserve"> bestimmte Ja</w:t>
      </w:r>
      <w:r w:rsidR="0071663A">
        <w:rPr>
          <w:sz w:val="18"/>
          <w:szCs w:val="18"/>
        </w:rPr>
        <w:t>hreszeiten eine Jahres vorsieht;</w:t>
      </w:r>
      <w:r w:rsidR="00DD6504">
        <w:rPr>
          <w:sz w:val="18"/>
          <w:szCs w:val="18"/>
        </w:rPr>
        <w:t xml:space="preserve"> </w:t>
      </w:r>
      <w:r w:rsidR="00DD6504">
        <w:rPr>
          <w:sz w:val="18"/>
          <w:szCs w:val="18"/>
        </w:rPr>
        <w:lastRenderedPageBreak/>
        <w:t xml:space="preserve">derartige Saisonverträge gelten auch für die gleiche Jahreszeit des jeweiligen Folgejahres als verlängert. Der Hinweis muss in diesem Fall bis spätestens ein Monat vor bzw. der Widerspruch des Kunden bis vor dem Arbeitsbeginn eingelangt sein. </w:t>
      </w:r>
    </w:p>
    <w:p w:rsidR="00DD6504" w:rsidRPr="00DD6504" w:rsidRDefault="00DD6504" w:rsidP="00DD6504">
      <w:pPr>
        <w:pStyle w:val="Listenabsatz"/>
        <w:ind w:left="360"/>
        <w:rPr>
          <w:b/>
          <w:sz w:val="18"/>
          <w:szCs w:val="18"/>
          <w:lang w:val="de-AT" w:eastAsia="en-US"/>
        </w:rPr>
      </w:pPr>
    </w:p>
    <w:p w:rsidR="00F352E4" w:rsidRDefault="00DD6504" w:rsidP="00F352E4">
      <w:pPr>
        <w:pStyle w:val="Listenabsatz"/>
        <w:numPr>
          <w:ilvl w:val="0"/>
          <w:numId w:val="1"/>
        </w:numPr>
        <w:rPr>
          <w:sz w:val="18"/>
          <w:szCs w:val="18"/>
          <w:lang w:val="de-AT" w:eastAsia="en-US"/>
        </w:rPr>
      </w:pPr>
      <w:r>
        <w:rPr>
          <w:b/>
          <w:szCs w:val="22"/>
          <w:lang w:val="de-AT" w:eastAsia="en-US"/>
        </w:rPr>
        <w:t>Bepflanzungen:</w:t>
      </w:r>
      <w:r>
        <w:rPr>
          <w:b/>
          <w:szCs w:val="22"/>
          <w:lang w:val="de-AT" w:eastAsia="en-US"/>
        </w:rPr>
        <w:br/>
      </w:r>
      <w:r w:rsidRPr="00DD6504">
        <w:rPr>
          <w:sz w:val="18"/>
          <w:szCs w:val="18"/>
        </w:rPr>
        <w:t>Die Auswahl der Pflanzen für jahreszeitliche Wechselbepflanzungen erfolgt</w:t>
      </w:r>
      <w:r>
        <w:rPr>
          <w:sz w:val="18"/>
          <w:szCs w:val="18"/>
        </w:rPr>
        <w:t>, wenn nicht anders vereinbart, durch den Friedhofsgärtner nach örtlichen Gegebenheiten</w:t>
      </w:r>
      <w:r>
        <w:t>.</w:t>
      </w:r>
      <w:r>
        <w:rPr>
          <w:sz w:val="18"/>
          <w:szCs w:val="18"/>
        </w:rPr>
        <w:t xml:space="preserve"> Die Durchführung der Bepflanzung (jahreszeitliche Wechselbepflanzung, Rasen, </w:t>
      </w:r>
      <w:proofErr w:type="spellStart"/>
      <w:r>
        <w:rPr>
          <w:sz w:val="18"/>
          <w:szCs w:val="18"/>
        </w:rPr>
        <w:t>Bodendecker</w:t>
      </w:r>
      <w:proofErr w:type="spellEnd"/>
      <w:r>
        <w:rPr>
          <w:sz w:val="18"/>
          <w:szCs w:val="18"/>
        </w:rPr>
        <w:t>) erfolgt, wann und wie Natur, Witterung und daraus resultierender Arbeitsanfall es gestatten bzw. erfordern.</w:t>
      </w:r>
      <w:r>
        <w:rPr>
          <w:sz w:val="18"/>
          <w:szCs w:val="18"/>
        </w:rPr>
        <w:br/>
        <w:t xml:space="preserve">Die übliche Auspflanzungszeit unter normalen klimatischen Verhältnissen </w:t>
      </w:r>
      <w:r w:rsidR="00F352E4">
        <w:rPr>
          <w:sz w:val="18"/>
          <w:szCs w:val="18"/>
        </w:rPr>
        <w:t>ist bei:</w:t>
      </w:r>
      <w:r w:rsidR="00F352E4">
        <w:rPr>
          <w:sz w:val="18"/>
          <w:szCs w:val="18"/>
        </w:rPr>
        <w:br/>
      </w:r>
      <w:r w:rsidR="00F352E4">
        <w:rPr>
          <w:sz w:val="18"/>
          <w:szCs w:val="18"/>
        </w:rPr>
        <w:br/>
      </w:r>
      <w:r w:rsidRPr="00F352E4">
        <w:rPr>
          <w:sz w:val="18"/>
          <w:szCs w:val="18"/>
          <w:lang w:val="de-AT" w:eastAsia="en-US"/>
        </w:rPr>
        <w:t xml:space="preserve">Frühjahrsblumen: </w:t>
      </w:r>
      <w:r w:rsidR="00F352E4">
        <w:rPr>
          <w:sz w:val="18"/>
          <w:szCs w:val="18"/>
          <w:lang w:val="de-AT" w:eastAsia="en-US"/>
        </w:rPr>
        <w:tab/>
        <w:t>April bis Muttertag</w:t>
      </w:r>
      <w:r w:rsidR="00F352E4">
        <w:rPr>
          <w:sz w:val="18"/>
          <w:szCs w:val="18"/>
          <w:lang w:val="de-AT" w:eastAsia="en-US"/>
        </w:rPr>
        <w:br/>
      </w:r>
      <w:r w:rsidR="00F352E4" w:rsidRPr="00F352E4">
        <w:rPr>
          <w:sz w:val="18"/>
          <w:szCs w:val="18"/>
          <w:lang w:val="de-AT" w:eastAsia="en-US"/>
        </w:rPr>
        <w:t xml:space="preserve">Sommerblumen: </w:t>
      </w:r>
      <w:r w:rsidR="00F352E4" w:rsidRPr="00F352E4">
        <w:rPr>
          <w:sz w:val="18"/>
          <w:szCs w:val="18"/>
          <w:lang w:val="de-AT" w:eastAsia="en-US"/>
        </w:rPr>
        <w:tab/>
      </w:r>
      <w:r w:rsidR="00F352E4">
        <w:rPr>
          <w:sz w:val="18"/>
          <w:szCs w:val="18"/>
          <w:lang w:val="de-AT" w:eastAsia="en-US"/>
        </w:rPr>
        <w:t>nach den Eismännern</w:t>
      </w:r>
      <w:r w:rsidR="0071663A">
        <w:rPr>
          <w:sz w:val="18"/>
          <w:szCs w:val="18"/>
          <w:lang w:val="de-AT" w:eastAsia="en-US"/>
        </w:rPr>
        <w:t xml:space="preserve"> (ab</w:t>
      </w:r>
      <w:r w:rsidR="0071663A">
        <w:rPr>
          <w:sz w:val="18"/>
          <w:szCs w:val="18"/>
          <w:lang w:val="de-AT" w:eastAsia="en-US"/>
        </w:rPr>
        <w:tab/>
      </w:r>
      <w:r w:rsidR="0071663A">
        <w:rPr>
          <w:sz w:val="18"/>
          <w:szCs w:val="18"/>
          <w:lang w:val="de-AT" w:eastAsia="en-US"/>
        </w:rPr>
        <w:tab/>
      </w:r>
      <w:r w:rsidR="0071663A">
        <w:rPr>
          <w:sz w:val="18"/>
          <w:szCs w:val="18"/>
          <w:lang w:val="de-AT" w:eastAsia="en-US"/>
        </w:rPr>
        <w:tab/>
        <w:t>15.Mai)</w:t>
      </w:r>
      <w:r w:rsidR="00F352E4">
        <w:rPr>
          <w:sz w:val="18"/>
          <w:szCs w:val="18"/>
          <w:lang w:val="de-AT" w:eastAsia="en-US"/>
        </w:rPr>
        <w:br/>
      </w:r>
      <w:r w:rsidR="00F352E4" w:rsidRPr="00F352E4">
        <w:rPr>
          <w:sz w:val="18"/>
          <w:szCs w:val="18"/>
          <w:lang w:val="de-AT" w:eastAsia="en-US"/>
        </w:rPr>
        <w:t xml:space="preserve">Herbstblumen: </w:t>
      </w:r>
      <w:r w:rsidR="00F352E4" w:rsidRPr="00F352E4">
        <w:rPr>
          <w:sz w:val="18"/>
          <w:szCs w:val="18"/>
          <w:lang w:val="de-AT" w:eastAsia="en-US"/>
        </w:rPr>
        <w:tab/>
      </w:r>
      <w:r w:rsidR="00F352E4">
        <w:rPr>
          <w:sz w:val="18"/>
          <w:szCs w:val="18"/>
          <w:lang w:val="de-AT" w:eastAsia="en-US"/>
        </w:rPr>
        <w:t>Oktober bis Allerheiligen</w:t>
      </w:r>
      <w:r w:rsidR="00F352E4">
        <w:rPr>
          <w:sz w:val="18"/>
          <w:szCs w:val="18"/>
          <w:lang w:val="de-AT" w:eastAsia="en-US"/>
        </w:rPr>
        <w:br/>
      </w:r>
      <w:r w:rsidR="00F352E4" w:rsidRPr="00F352E4">
        <w:rPr>
          <w:sz w:val="18"/>
          <w:szCs w:val="18"/>
          <w:lang w:val="de-AT" w:eastAsia="en-US"/>
        </w:rPr>
        <w:t xml:space="preserve">Winterdekoration:  </w:t>
      </w:r>
      <w:r w:rsidR="0071663A">
        <w:rPr>
          <w:sz w:val="18"/>
          <w:szCs w:val="18"/>
          <w:lang w:val="de-AT" w:eastAsia="en-US"/>
        </w:rPr>
        <w:tab/>
      </w:r>
      <w:r w:rsidRPr="00F352E4">
        <w:rPr>
          <w:sz w:val="18"/>
          <w:szCs w:val="18"/>
          <w:lang w:val="de-AT" w:eastAsia="en-US"/>
        </w:rPr>
        <w:t xml:space="preserve">Allerheiligen bis </w:t>
      </w:r>
      <w:r w:rsidR="0071663A">
        <w:rPr>
          <w:sz w:val="18"/>
          <w:szCs w:val="18"/>
          <w:lang w:val="de-AT" w:eastAsia="en-US"/>
        </w:rPr>
        <w:tab/>
      </w:r>
      <w:r w:rsidR="0071663A">
        <w:rPr>
          <w:sz w:val="18"/>
          <w:szCs w:val="18"/>
          <w:lang w:val="de-AT" w:eastAsia="en-US"/>
        </w:rPr>
        <w:tab/>
      </w:r>
      <w:r w:rsidR="0071663A">
        <w:rPr>
          <w:sz w:val="18"/>
          <w:szCs w:val="18"/>
          <w:lang w:val="de-AT" w:eastAsia="en-US"/>
        </w:rPr>
        <w:tab/>
      </w:r>
      <w:r w:rsidR="0071663A">
        <w:rPr>
          <w:sz w:val="18"/>
          <w:szCs w:val="18"/>
          <w:lang w:val="de-AT" w:eastAsia="en-US"/>
        </w:rPr>
        <w:tab/>
      </w:r>
      <w:r w:rsidRPr="00F352E4">
        <w:rPr>
          <w:sz w:val="18"/>
          <w:szCs w:val="18"/>
          <w:lang w:val="de-AT" w:eastAsia="en-US"/>
        </w:rPr>
        <w:t>Weihnachten</w:t>
      </w:r>
      <w:bookmarkStart w:id="0" w:name="_GoBack"/>
      <w:bookmarkEnd w:id="0"/>
    </w:p>
    <w:p w:rsidR="00F352E4" w:rsidRPr="00F352E4" w:rsidRDefault="00F352E4" w:rsidP="00F352E4">
      <w:pPr>
        <w:pStyle w:val="Listenabsatz"/>
        <w:rPr>
          <w:b/>
          <w:bCs/>
          <w:szCs w:val="22"/>
        </w:rPr>
      </w:pPr>
    </w:p>
    <w:p w:rsidR="00F352E4" w:rsidRPr="00F352E4" w:rsidRDefault="00F352E4" w:rsidP="00F352E4">
      <w:pPr>
        <w:pStyle w:val="Listenabsatz"/>
        <w:numPr>
          <w:ilvl w:val="0"/>
          <w:numId w:val="1"/>
        </w:numPr>
        <w:rPr>
          <w:sz w:val="18"/>
          <w:szCs w:val="18"/>
          <w:lang w:val="de-AT" w:eastAsia="en-US"/>
        </w:rPr>
      </w:pPr>
      <w:r w:rsidRPr="00F352E4">
        <w:rPr>
          <w:b/>
          <w:bCs/>
          <w:szCs w:val="22"/>
        </w:rPr>
        <w:t xml:space="preserve">Grabpflege </w:t>
      </w:r>
      <w:r w:rsidRPr="00F352E4">
        <w:rPr>
          <w:szCs w:val="22"/>
        </w:rPr>
        <w:br/>
      </w:r>
      <w:r w:rsidRPr="00F352E4">
        <w:rPr>
          <w:sz w:val="18"/>
          <w:szCs w:val="18"/>
        </w:rPr>
        <w:t>Die Grabpflege wird mit gärtnerischer Sorgfalt ausgeführt. Die gärtnerische Pflege umfasst: Bekämpfen von Unkraut, Schnitt der Pflanzen und des Rasens nach fachlichen Gesichtspunkten, Säubern der Grabstelle, Begießen soweit ortsüblich und fachlich erforderlich (während der Saison). Sie umfasst nicht die fachlich notwendige Neuanlage des Rasens (grundsätzlich alle 3 Jahre), für welche ein besonderer Auftrag notwendig ist.</w:t>
      </w:r>
    </w:p>
    <w:p w:rsidR="00F352E4" w:rsidRPr="00F352E4" w:rsidRDefault="00F352E4" w:rsidP="00F352E4">
      <w:pPr>
        <w:pStyle w:val="Listenabsatz"/>
        <w:rPr>
          <w:sz w:val="18"/>
          <w:szCs w:val="18"/>
          <w:lang w:val="de-AT" w:eastAsia="en-US"/>
        </w:rPr>
      </w:pPr>
    </w:p>
    <w:p w:rsidR="00F352E4" w:rsidRDefault="00F352E4" w:rsidP="00F352E4">
      <w:pPr>
        <w:rPr>
          <w:sz w:val="18"/>
          <w:szCs w:val="18"/>
          <w:lang w:val="de-AT" w:eastAsia="en-US"/>
        </w:rPr>
      </w:pPr>
      <w:r>
        <w:rPr>
          <w:sz w:val="18"/>
          <w:szCs w:val="18"/>
          <w:lang w:val="de-AT" w:eastAsia="en-US"/>
        </w:rPr>
        <w:t>März 2005</w:t>
      </w:r>
    </w:p>
    <w:p w:rsidR="00F352E4" w:rsidRDefault="00F352E4" w:rsidP="00F352E4">
      <w:pPr>
        <w:rPr>
          <w:sz w:val="18"/>
          <w:szCs w:val="18"/>
          <w:lang w:val="de-AT" w:eastAsia="en-US"/>
        </w:rPr>
      </w:pPr>
    </w:p>
    <w:p w:rsidR="00F352E4" w:rsidRPr="00F352E4" w:rsidRDefault="00F352E4" w:rsidP="00F352E4">
      <w:pPr>
        <w:rPr>
          <w:b/>
          <w:sz w:val="18"/>
          <w:szCs w:val="18"/>
          <w:lang w:val="de-AT" w:eastAsia="en-US"/>
        </w:rPr>
      </w:pPr>
      <w:r>
        <w:rPr>
          <w:b/>
          <w:sz w:val="18"/>
          <w:szCs w:val="18"/>
          <w:lang w:val="de-AT" w:eastAsia="en-US"/>
        </w:rPr>
        <w:t xml:space="preserve">In diesen Geschäftsbedingungen sind die Bestimmungen des Konsumentenschutzgesetzes berücksichtigt. </w:t>
      </w:r>
    </w:p>
    <w:sectPr w:rsidR="00F352E4" w:rsidRPr="00F352E4" w:rsidSect="009347C8">
      <w:type w:val="continuous"/>
      <w:pgSz w:w="11906" w:h="16838"/>
      <w:pgMar w:top="1417" w:right="1417" w:bottom="1134"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rebuchet MS">
    <w:altName w:val="Trebuchet MS"/>
    <w:panose1 w:val="020B0603020202020204"/>
    <w:charset w:val="00"/>
    <w:family w:val="swiss"/>
    <w:pitch w:val="variable"/>
    <w:sig w:usb0="00000287" w:usb1="00000000" w:usb2="00000000" w:usb3="00000000" w:csb0="0000009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24B4B0A"/>
    <w:multiLevelType w:val="hybridMultilevel"/>
    <w:tmpl w:val="4A7006BA"/>
    <w:lvl w:ilvl="0" w:tplc="FE3CF366">
      <w:start w:val="1"/>
      <w:numFmt w:val="decimal"/>
      <w:lvlText w:val="%1."/>
      <w:lvlJc w:val="left"/>
      <w:pPr>
        <w:ind w:left="720" w:hanging="360"/>
      </w:pPr>
      <w:rPr>
        <w:rFonts w:hint="default"/>
        <w:sz w:val="22"/>
        <w:szCs w:val="22"/>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nsid w:val="2B1C1819"/>
    <w:multiLevelType w:val="hybridMultilevel"/>
    <w:tmpl w:val="9AC28CFC"/>
    <w:lvl w:ilvl="0" w:tplc="BCA6AEEA">
      <w:start w:val="1"/>
      <w:numFmt w:val="decimal"/>
      <w:lvlText w:val="%1."/>
      <w:lvlJc w:val="left"/>
      <w:pPr>
        <w:ind w:left="360" w:hanging="360"/>
      </w:pPr>
      <w:rPr>
        <w:rFonts w:hint="default"/>
        <w:b/>
      </w:rPr>
    </w:lvl>
    <w:lvl w:ilvl="1" w:tplc="4342BBC2">
      <w:start w:val="1"/>
      <w:numFmt w:val="lowerLetter"/>
      <w:lvlText w:val="%2)"/>
      <w:lvlJc w:val="left"/>
      <w:pPr>
        <w:ind w:left="502" w:hanging="360"/>
      </w:pPr>
      <w:rPr>
        <w:rFonts w:hint="default"/>
        <w:b w:val="0"/>
      </w:r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412B"/>
    <w:rsid w:val="00002CAE"/>
    <w:rsid w:val="0000713F"/>
    <w:rsid w:val="000127E2"/>
    <w:rsid w:val="00012D1A"/>
    <w:rsid w:val="000155FA"/>
    <w:rsid w:val="00016D43"/>
    <w:rsid w:val="0003719F"/>
    <w:rsid w:val="00041E2C"/>
    <w:rsid w:val="000608E2"/>
    <w:rsid w:val="000641B8"/>
    <w:rsid w:val="00071001"/>
    <w:rsid w:val="00075857"/>
    <w:rsid w:val="00082C8C"/>
    <w:rsid w:val="000A71B3"/>
    <w:rsid w:val="000A71EA"/>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93FBA"/>
    <w:rsid w:val="001A04D8"/>
    <w:rsid w:val="001A1F7F"/>
    <w:rsid w:val="001C5380"/>
    <w:rsid w:val="001E2D12"/>
    <w:rsid w:val="001F25D1"/>
    <w:rsid w:val="00200EC8"/>
    <w:rsid w:val="0020107C"/>
    <w:rsid w:val="00213287"/>
    <w:rsid w:val="00220E0E"/>
    <w:rsid w:val="00226ADD"/>
    <w:rsid w:val="00240497"/>
    <w:rsid w:val="002535CA"/>
    <w:rsid w:val="00253970"/>
    <w:rsid w:val="00261C4B"/>
    <w:rsid w:val="00271D63"/>
    <w:rsid w:val="00277E56"/>
    <w:rsid w:val="00283BF5"/>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B0A"/>
    <w:rsid w:val="00385222"/>
    <w:rsid w:val="003925AD"/>
    <w:rsid w:val="003A3C2A"/>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7E33"/>
    <w:rsid w:val="005B7474"/>
    <w:rsid w:val="005B7B2B"/>
    <w:rsid w:val="005C5376"/>
    <w:rsid w:val="005D0BA5"/>
    <w:rsid w:val="005D282D"/>
    <w:rsid w:val="005D3BF4"/>
    <w:rsid w:val="005D6B25"/>
    <w:rsid w:val="005D714A"/>
    <w:rsid w:val="005F6829"/>
    <w:rsid w:val="0060498F"/>
    <w:rsid w:val="00617DBA"/>
    <w:rsid w:val="00626C2B"/>
    <w:rsid w:val="00631FED"/>
    <w:rsid w:val="006327CF"/>
    <w:rsid w:val="00640476"/>
    <w:rsid w:val="0066391E"/>
    <w:rsid w:val="00665515"/>
    <w:rsid w:val="00667712"/>
    <w:rsid w:val="006A78D2"/>
    <w:rsid w:val="006B464D"/>
    <w:rsid w:val="006D58B7"/>
    <w:rsid w:val="006E0005"/>
    <w:rsid w:val="006E2E0E"/>
    <w:rsid w:val="006E5EB7"/>
    <w:rsid w:val="006F2C6D"/>
    <w:rsid w:val="007050C2"/>
    <w:rsid w:val="0071663A"/>
    <w:rsid w:val="00733E21"/>
    <w:rsid w:val="00737458"/>
    <w:rsid w:val="00744E03"/>
    <w:rsid w:val="00746591"/>
    <w:rsid w:val="007572B2"/>
    <w:rsid w:val="00757D59"/>
    <w:rsid w:val="007624B1"/>
    <w:rsid w:val="00764C39"/>
    <w:rsid w:val="00765216"/>
    <w:rsid w:val="00765322"/>
    <w:rsid w:val="007766FC"/>
    <w:rsid w:val="00780333"/>
    <w:rsid w:val="00782F87"/>
    <w:rsid w:val="00786DF5"/>
    <w:rsid w:val="007A6524"/>
    <w:rsid w:val="007D472B"/>
    <w:rsid w:val="007F0DCC"/>
    <w:rsid w:val="007F47AD"/>
    <w:rsid w:val="008042C9"/>
    <w:rsid w:val="00813C58"/>
    <w:rsid w:val="00813D37"/>
    <w:rsid w:val="00822213"/>
    <w:rsid w:val="00831F79"/>
    <w:rsid w:val="00835A38"/>
    <w:rsid w:val="008401B3"/>
    <w:rsid w:val="00841B66"/>
    <w:rsid w:val="0085688E"/>
    <w:rsid w:val="00861D96"/>
    <w:rsid w:val="00864BB9"/>
    <w:rsid w:val="00873CCE"/>
    <w:rsid w:val="00875856"/>
    <w:rsid w:val="008862DB"/>
    <w:rsid w:val="00886998"/>
    <w:rsid w:val="00897409"/>
    <w:rsid w:val="008A0FF8"/>
    <w:rsid w:val="008A24DF"/>
    <w:rsid w:val="008A713B"/>
    <w:rsid w:val="008B46EE"/>
    <w:rsid w:val="008C62EC"/>
    <w:rsid w:val="008D08A5"/>
    <w:rsid w:val="008D6D1E"/>
    <w:rsid w:val="008E23E8"/>
    <w:rsid w:val="008F40A5"/>
    <w:rsid w:val="00905D69"/>
    <w:rsid w:val="00912A2C"/>
    <w:rsid w:val="009347C8"/>
    <w:rsid w:val="00947228"/>
    <w:rsid w:val="00951D89"/>
    <w:rsid w:val="00954E0A"/>
    <w:rsid w:val="00964715"/>
    <w:rsid w:val="00976333"/>
    <w:rsid w:val="00982719"/>
    <w:rsid w:val="00990658"/>
    <w:rsid w:val="00991DCD"/>
    <w:rsid w:val="0099408F"/>
    <w:rsid w:val="009A789A"/>
    <w:rsid w:val="009B14CE"/>
    <w:rsid w:val="009C58B4"/>
    <w:rsid w:val="009D6188"/>
    <w:rsid w:val="009F7963"/>
    <w:rsid w:val="00A01D86"/>
    <w:rsid w:val="00A04226"/>
    <w:rsid w:val="00A07A71"/>
    <w:rsid w:val="00A24EB6"/>
    <w:rsid w:val="00A26AF1"/>
    <w:rsid w:val="00A30D99"/>
    <w:rsid w:val="00A40993"/>
    <w:rsid w:val="00A40F7B"/>
    <w:rsid w:val="00A44660"/>
    <w:rsid w:val="00A675D0"/>
    <w:rsid w:val="00A741F1"/>
    <w:rsid w:val="00AA412B"/>
    <w:rsid w:val="00AC215F"/>
    <w:rsid w:val="00AC28F5"/>
    <w:rsid w:val="00AC617A"/>
    <w:rsid w:val="00AD057B"/>
    <w:rsid w:val="00AD104F"/>
    <w:rsid w:val="00AD16CA"/>
    <w:rsid w:val="00AD6225"/>
    <w:rsid w:val="00AE2B70"/>
    <w:rsid w:val="00B05EEA"/>
    <w:rsid w:val="00B158EE"/>
    <w:rsid w:val="00B20F70"/>
    <w:rsid w:val="00B259C5"/>
    <w:rsid w:val="00B27DDA"/>
    <w:rsid w:val="00B313B9"/>
    <w:rsid w:val="00B3531E"/>
    <w:rsid w:val="00B56534"/>
    <w:rsid w:val="00BA1C24"/>
    <w:rsid w:val="00BB4B43"/>
    <w:rsid w:val="00BB5056"/>
    <w:rsid w:val="00BB6754"/>
    <w:rsid w:val="00BC2477"/>
    <w:rsid w:val="00BC6C12"/>
    <w:rsid w:val="00BD39D5"/>
    <w:rsid w:val="00BD567B"/>
    <w:rsid w:val="00BE79A7"/>
    <w:rsid w:val="00BF2B69"/>
    <w:rsid w:val="00BF312C"/>
    <w:rsid w:val="00C04A90"/>
    <w:rsid w:val="00C10E89"/>
    <w:rsid w:val="00C160EC"/>
    <w:rsid w:val="00C36B74"/>
    <w:rsid w:val="00C42CFE"/>
    <w:rsid w:val="00C65C5C"/>
    <w:rsid w:val="00C779A5"/>
    <w:rsid w:val="00C8448C"/>
    <w:rsid w:val="00CB1F99"/>
    <w:rsid w:val="00CB4B04"/>
    <w:rsid w:val="00CB71CB"/>
    <w:rsid w:val="00CD434B"/>
    <w:rsid w:val="00CD6209"/>
    <w:rsid w:val="00CD7345"/>
    <w:rsid w:val="00CE4DF9"/>
    <w:rsid w:val="00CE7A80"/>
    <w:rsid w:val="00CF5188"/>
    <w:rsid w:val="00CF54DF"/>
    <w:rsid w:val="00D00A67"/>
    <w:rsid w:val="00D00D00"/>
    <w:rsid w:val="00D4620F"/>
    <w:rsid w:val="00D5367E"/>
    <w:rsid w:val="00D55033"/>
    <w:rsid w:val="00D55BF3"/>
    <w:rsid w:val="00D60841"/>
    <w:rsid w:val="00D615F1"/>
    <w:rsid w:val="00D710D2"/>
    <w:rsid w:val="00D86C87"/>
    <w:rsid w:val="00D9000E"/>
    <w:rsid w:val="00D90FF5"/>
    <w:rsid w:val="00D956B6"/>
    <w:rsid w:val="00D96F6A"/>
    <w:rsid w:val="00DA37ED"/>
    <w:rsid w:val="00DA5D6E"/>
    <w:rsid w:val="00DB3E70"/>
    <w:rsid w:val="00DB65F5"/>
    <w:rsid w:val="00DB6699"/>
    <w:rsid w:val="00DC7BC0"/>
    <w:rsid w:val="00DD11C1"/>
    <w:rsid w:val="00DD288B"/>
    <w:rsid w:val="00DD6504"/>
    <w:rsid w:val="00DD6B4B"/>
    <w:rsid w:val="00DE516A"/>
    <w:rsid w:val="00DE5505"/>
    <w:rsid w:val="00DE7501"/>
    <w:rsid w:val="00DF0080"/>
    <w:rsid w:val="00E11A80"/>
    <w:rsid w:val="00E33347"/>
    <w:rsid w:val="00E3381F"/>
    <w:rsid w:val="00E50617"/>
    <w:rsid w:val="00E51955"/>
    <w:rsid w:val="00E6415B"/>
    <w:rsid w:val="00E70AE7"/>
    <w:rsid w:val="00E736C4"/>
    <w:rsid w:val="00E76A26"/>
    <w:rsid w:val="00E8086C"/>
    <w:rsid w:val="00E95F0C"/>
    <w:rsid w:val="00EA367F"/>
    <w:rsid w:val="00EB42A2"/>
    <w:rsid w:val="00EB432D"/>
    <w:rsid w:val="00EB5344"/>
    <w:rsid w:val="00EC5392"/>
    <w:rsid w:val="00EC5E56"/>
    <w:rsid w:val="00EC6603"/>
    <w:rsid w:val="00EE25FD"/>
    <w:rsid w:val="00F10CD2"/>
    <w:rsid w:val="00F11A35"/>
    <w:rsid w:val="00F12014"/>
    <w:rsid w:val="00F2629E"/>
    <w:rsid w:val="00F31D66"/>
    <w:rsid w:val="00F325D3"/>
    <w:rsid w:val="00F352E4"/>
    <w:rsid w:val="00F45B5D"/>
    <w:rsid w:val="00F56473"/>
    <w:rsid w:val="00F6743B"/>
    <w:rsid w:val="00F7001B"/>
    <w:rsid w:val="00F723C7"/>
    <w:rsid w:val="00F86929"/>
    <w:rsid w:val="00F94622"/>
    <w:rsid w:val="00FA68C6"/>
    <w:rsid w:val="00FA7B80"/>
    <w:rsid w:val="00FB3022"/>
    <w:rsid w:val="00FB5F64"/>
    <w:rsid w:val="00FC6679"/>
    <w:rsid w:val="00FD1A48"/>
    <w:rsid w:val="00FD3DA0"/>
    <w:rsid w:val="00FE13A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D9000E"/>
    <w:pPr>
      <w:ind w:left="720"/>
      <w:contextualSpacing/>
    </w:pPr>
  </w:style>
  <w:style w:type="character" w:styleId="Platzhaltertext">
    <w:name w:val="Placeholder Text"/>
    <w:basedOn w:val="Absatz-Standardschriftart"/>
    <w:uiPriority w:val="99"/>
    <w:semiHidden/>
    <w:rsid w:val="00991DCD"/>
    <w:rPr>
      <w:color w:val="808080"/>
    </w:rPr>
  </w:style>
  <w:style w:type="paragraph" w:customStyle="1" w:styleId="Default">
    <w:name w:val="Default"/>
    <w:rsid w:val="00F352E4"/>
    <w:pPr>
      <w:autoSpaceDE w:val="0"/>
      <w:autoSpaceDN w:val="0"/>
      <w:adjustRightInd w:val="0"/>
      <w:spacing w:line="240" w:lineRule="auto"/>
    </w:pPr>
    <w:rPr>
      <w:rFonts w:ascii="Arial"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paragraph" w:styleId="Listenabsatz">
    <w:name w:val="List Paragraph"/>
    <w:basedOn w:val="Standard"/>
    <w:uiPriority w:val="34"/>
    <w:qFormat/>
    <w:rsid w:val="00D9000E"/>
    <w:pPr>
      <w:ind w:left="720"/>
      <w:contextualSpacing/>
    </w:pPr>
  </w:style>
  <w:style w:type="character" w:styleId="Platzhaltertext">
    <w:name w:val="Placeholder Text"/>
    <w:basedOn w:val="Absatz-Standardschriftart"/>
    <w:uiPriority w:val="99"/>
    <w:semiHidden/>
    <w:rsid w:val="00991DCD"/>
    <w:rPr>
      <w:color w:val="808080"/>
    </w:rPr>
  </w:style>
  <w:style w:type="paragraph" w:customStyle="1" w:styleId="Default">
    <w:name w:val="Default"/>
    <w:rsid w:val="00F352E4"/>
    <w:pPr>
      <w:autoSpaceDE w:val="0"/>
      <w:autoSpaceDN w:val="0"/>
      <w:adjustRightInd w:val="0"/>
      <w:spacing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793</Words>
  <Characters>5000</Characters>
  <Application>Microsoft Office Word</Application>
  <DocSecurity>0</DocSecurity>
  <Lines>41</Lines>
  <Paragraphs>11</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5782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Lehner Christopher, Inhouse Media</dc:creator>
  <cp:keywords/>
  <dc:description/>
  <cp:lastModifiedBy>Vogler Michael, Inhouse Media</cp:lastModifiedBy>
  <cp:revision>7</cp:revision>
  <dcterms:created xsi:type="dcterms:W3CDTF">2016-07-05T07:51:00Z</dcterms:created>
  <dcterms:modified xsi:type="dcterms:W3CDTF">2016-08-23T12:28:00Z</dcterms:modified>
</cp:coreProperties>
</file>