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53DE0" w14:textId="50C8863D" w:rsidR="00C36E0D" w:rsidRDefault="0087270C" w:rsidP="00EC646B">
      <w:pPr>
        <w:pStyle w:val="Pagedecouverture"/>
      </w:pPr>
      <w:bookmarkStart w:id="0" w:name="_GoBack"/>
      <w:bookmarkEnd w:id="0"/>
      <w:r>
        <w:pict w14:anchorId="45FE1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7AAE7A2B-1196-402D-83CB-00D9D35D1E4D" style="width:450pt;height:396pt">
            <v:imagedata r:id="rId8" o:title=""/>
          </v:shape>
        </w:pict>
      </w:r>
    </w:p>
    <w:p w14:paraId="3E139736" w14:textId="77777777" w:rsidR="00327183" w:rsidRPr="00A01AA1" w:rsidRDefault="00327183" w:rsidP="0025283E">
      <w:pPr>
        <w:sectPr w:rsidR="00327183" w:rsidRPr="00A01AA1" w:rsidSect="008B283E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14:paraId="109CCE7C" w14:textId="77777777" w:rsidR="00327183" w:rsidRPr="00A01AA1" w:rsidRDefault="00EC646B" w:rsidP="00EC646B">
      <w:pPr>
        <w:pStyle w:val="Typedudocument"/>
      </w:pPr>
      <w:r w:rsidRPr="00EC646B">
        <w:lastRenderedPageBreak/>
        <w:t>COMMISSION REGULATION (EU) …/…</w:t>
      </w:r>
    </w:p>
    <w:p w14:paraId="6AAA12AF" w14:textId="77777777" w:rsidR="00327183" w:rsidRPr="00A01AA1" w:rsidRDefault="00EC646B" w:rsidP="00EC646B">
      <w:pPr>
        <w:pStyle w:val="Datedadoption"/>
      </w:pPr>
      <w:r w:rsidRPr="00EC646B">
        <w:t xml:space="preserve">of </w:t>
      </w:r>
      <w:r w:rsidRPr="00EC646B">
        <w:rPr>
          <w:rStyle w:val="Marker2"/>
        </w:rPr>
        <w:t>XXX</w:t>
      </w:r>
    </w:p>
    <w:p w14:paraId="199BA0CA" w14:textId="77777777" w:rsidR="00327183" w:rsidRPr="00A01AA1" w:rsidRDefault="00EC646B" w:rsidP="00EC646B">
      <w:pPr>
        <w:pStyle w:val="Titreobjet"/>
      </w:pPr>
      <w:r w:rsidRPr="00EC646B">
        <w:t xml:space="preserve">amending Annex XVII to Regulation (EC) No 1907/2006 of the European Parliament and of the Council concerning the Registration, Evaluation, Authorisation and Restriction of Chemicals (REACH) as regards </w:t>
      </w:r>
      <w:r w:rsidRPr="00EC646B">
        <w:rPr>
          <w:i/>
        </w:rPr>
        <w:t>N,N</w:t>
      </w:r>
      <w:r w:rsidRPr="00EC646B">
        <w:t>-dimethylformamide</w:t>
      </w:r>
    </w:p>
    <w:p w14:paraId="0274175D" w14:textId="77777777" w:rsidR="00327183" w:rsidRPr="00327183" w:rsidRDefault="00EC646B" w:rsidP="00EC646B">
      <w:pPr>
        <w:pStyle w:val="IntrtEEE"/>
      </w:pPr>
      <w:r w:rsidRPr="00EC646B">
        <w:t>(Text with EEA relevance)</w:t>
      </w:r>
    </w:p>
    <w:p w14:paraId="3AB1042E" w14:textId="77777777" w:rsidR="00327183" w:rsidRPr="00A01AA1" w:rsidRDefault="00327183" w:rsidP="0025283E">
      <w:pPr>
        <w:pStyle w:val="Institutionquiagit"/>
      </w:pPr>
      <w:r w:rsidRPr="00A01AA1">
        <w:t>THE EUROPEAN COMMISSION,</w:t>
      </w:r>
    </w:p>
    <w:p w14:paraId="33FA37CC" w14:textId="77777777" w:rsidR="00327183" w:rsidRPr="00A01AA1" w:rsidRDefault="00327183" w:rsidP="0025283E">
      <w:r w:rsidRPr="00A01AA1">
        <w:t>Having regard to the Treaty on the Functioning of the European Union,</w:t>
      </w:r>
    </w:p>
    <w:p w14:paraId="213B6AD9" w14:textId="77777777" w:rsidR="00327183" w:rsidRPr="00A01AA1" w:rsidRDefault="00327183" w:rsidP="0025283E">
      <w:r w:rsidRPr="00A01AA1">
        <w:t xml:space="preserve">Having regard to </w:t>
      </w:r>
      <w:r>
        <w:t>Regulation (EC) No 1907/2006 of the European Parliament and of the Council of 18 December 2006 concerning the Registration, Evaluation, Authorisation and Restriction of Chemicals (REACH), establishing a European Chemicals Agency, amending Directive 1999/45/EC and repealing Council Regulation (EEC) No 793/93 and Commission Regulation (EC) No 1488/94 as well as Council Directive 76/769/EEC and Commission Directives 91/155/EEC, 93/67/EEC, 93/105/EC and 2000/21/EC</w:t>
      </w:r>
      <w:r w:rsidRPr="00A01AA1">
        <w:rPr>
          <w:rStyle w:val="FootnoteReference"/>
        </w:rPr>
        <w:footnoteReference w:id="1"/>
      </w:r>
      <w:r w:rsidRPr="00A01AA1">
        <w:t xml:space="preserve">, and in particular Article </w:t>
      </w:r>
      <w:r>
        <w:t>68(1)</w:t>
      </w:r>
      <w:r w:rsidRPr="00A01AA1">
        <w:t xml:space="preserve"> thereof,</w:t>
      </w:r>
    </w:p>
    <w:p w14:paraId="7F7EC338" w14:textId="77777777" w:rsidR="00327183" w:rsidRPr="00A01AA1" w:rsidRDefault="00327183" w:rsidP="0025283E">
      <w:r w:rsidRPr="00A01AA1">
        <w:t>Whereas:</w:t>
      </w:r>
    </w:p>
    <w:p w14:paraId="3D144AFB" w14:textId="288DAEC0" w:rsidR="001A62F3" w:rsidRDefault="007B2059" w:rsidP="0089390C">
      <w:pPr>
        <w:pStyle w:val="Considrant"/>
        <w:numPr>
          <w:ilvl w:val="0"/>
          <w:numId w:val="9"/>
        </w:numPr>
      </w:pPr>
      <w:r w:rsidRPr="000C4802">
        <w:rPr>
          <w:i/>
        </w:rPr>
        <w:t>N,N</w:t>
      </w:r>
      <w:r>
        <w:t>–</w:t>
      </w:r>
      <w:r w:rsidR="006C23AD">
        <w:t>d</w:t>
      </w:r>
      <w:r>
        <w:t>imethylformamide is an aprotic medium polar organic solvent classified as toxic to reproduction 1B</w:t>
      </w:r>
      <w:r w:rsidR="0089390C">
        <w:t xml:space="preserve">, </w:t>
      </w:r>
      <w:r w:rsidR="0089390C" w:rsidRPr="0089390C">
        <w:t>acute tox</w:t>
      </w:r>
      <w:r w:rsidR="0089390C">
        <w:t>icant</w:t>
      </w:r>
      <w:r w:rsidR="0089390C" w:rsidRPr="0089390C">
        <w:t xml:space="preserve"> 4 (inhalation and dermal route) </w:t>
      </w:r>
      <w:r>
        <w:t xml:space="preserve">and as an eye irritant </w:t>
      </w:r>
      <w:r w:rsidR="0089390C">
        <w:t xml:space="preserve">2 </w:t>
      </w:r>
      <w:r w:rsidR="007D7C0E">
        <w:t>in accordance with</w:t>
      </w:r>
      <w:r w:rsidRPr="007B2059">
        <w:t xml:space="preserve"> Regulation (EC) No 1272/2008</w:t>
      </w:r>
      <w:r>
        <w:rPr>
          <w:rStyle w:val="FootnoteReference"/>
        </w:rPr>
        <w:footnoteReference w:id="2"/>
      </w:r>
      <w:r w:rsidRPr="007B2059">
        <w:t>.</w:t>
      </w:r>
      <w:r>
        <w:t xml:space="preserve"> </w:t>
      </w:r>
      <w:r w:rsidR="009130A8" w:rsidRPr="000C4802">
        <w:rPr>
          <w:i/>
        </w:rPr>
        <w:t>N,N</w:t>
      </w:r>
      <w:r w:rsidR="009130A8">
        <w:t>–dimethylformamide</w:t>
      </w:r>
      <w:r w:rsidR="001A62F3" w:rsidRPr="001A62F3">
        <w:t xml:space="preserve"> is a high production volume substance used in many industrial settings</w:t>
      </w:r>
      <w:r w:rsidR="00B50611">
        <w:t xml:space="preserve"> </w:t>
      </w:r>
      <w:r w:rsidR="00E45BFC">
        <w:t xml:space="preserve">and professional activities </w:t>
      </w:r>
      <w:r w:rsidR="00B50611">
        <w:t>across Europe</w:t>
      </w:r>
      <w:r w:rsidR="001A62F3" w:rsidRPr="001A62F3">
        <w:t>.</w:t>
      </w:r>
    </w:p>
    <w:p w14:paraId="4E8D60F7" w14:textId="3FC282E4" w:rsidR="009B3C6C" w:rsidRDefault="001A62F3" w:rsidP="006D09A2">
      <w:pPr>
        <w:pStyle w:val="Considrant"/>
      </w:pPr>
      <w:r>
        <w:t>On 5 October 2018</w:t>
      </w:r>
      <w:r w:rsidR="00747791" w:rsidRPr="00747791">
        <w:t xml:space="preserve">, </w:t>
      </w:r>
      <w:r>
        <w:t>Italy</w:t>
      </w:r>
      <w:r w:rsidR="00747791" w:rsidRPr="00747791">
        <w:t xml:space="preserve"> </w:t>
      </w:r>
      <w:r w:rsidR="006D09A2" w:rsidRPr="006D09A2">
        <w:t xml:space="preserve">(hereinafter ‘the </w:t>
      </w:r>
      <w:r w:rsidR="00A871E9">
        <w:t>d</w:t>
      </w:r>
      <w:r w:rsidR="006D09A2" w:rsidRPr="006D09A2">
        <w:t xml:space="preserve">ossier </w:t>
      </w:r>
      <w:r w:rsidR="00A871E9">
        <w:t>s</w:t>
      </w:r>
      <w:r w:rsidR="006D09A2" w:rsidRPr="006D09A2">
        <w:t xml:space="preserve">ubmitter’) </w:t>
      </w:r>
      <w:r w:rsidR="00747791" w:rsidRPr="00747791">
        <w:t>submitted to the European Chemicals Agency (‘the Agency’) a dossier</w:t>
      </w:r>
      <w:r w:rsidR="009B3C6C">
        <w:rPr>
          <w:rStyle w:val="FootnoteReference"/>
        </w:rPr>
        <w:footnoteReference w:id="3"/>
      </w:r>
      <w:r w:rsidR="00747791" w:rsidRPr="00747791">
        <w:t xml:space="preserve"> pursuant to Article 69(4) of Regulation (EC) No 1907/2006 (‘the Annex XV dossier’), in order to initiate the restriction </w:t>
      </w:r>
      <w:r w:rsidR="007E23F3" w:rsidRPr="00747791">
        <w:t>proce</w:t>
      </w:r>
      <w:r w:rsidR="007E23F3">
        <w:t>ss</w:t>
      </w:r>
      <w:r w:rsidR="007E23F3" w:rsidRPr="00747791">
        <w:t xml:space="preserve"> </w:t>
      </w:r>
      <w:r w:rsidR="00747791" w:rsidRPr="00747791">
        <w:t>set out in Articl</w:t>
      </w:r>
      <w:r w:rsidR="00C2436A">
        <w:t xml:space="preserve">es 69 to 73 of that Regulation. </w:t>
      </w:r>
      <w:r w:rsidR="00747791" w:rsidRPr="00747791">
        <w:t xml:space="preserve">The Annex XV dossier </w:t>
      </w:r>
      <w:r w:rsidR="00BA79F7" w:rsidRPr="00747791">
        <w:t>demonstrated tha</w:t>
      </w:r>
      <w:r w:rsidR="005778BC">
        <w:t>t action on a Union-wide basis wa</w:t>
      </w:r>
      <w:r w:rsidR="00BA79F7" w:rsidRPr="00747791">
        <w:t xml:space="preserve">s necessary </w:t>
      </w:r>
      <w:r w:rsidR="00BA79F7">
        <w:t xml:space="preserve">and </w:t>
      </w:r>
      <w:r w:rsidR="00747791" w:rsidRPr="00747791">
        <w:t xml:space="preserve">proposed to </w:t>
      </w:r>
      <w:r w:rsidR="00762CF5">
        <w:t>restrict</w:t>
      </w:r>
      <w:r w:rsidR="00762CF5" w:rsidRPr="00747791">
        <w:t xml:space="preserve"> </w:t>
      </w:r>
      <w:r w:rsidR="00747791" w:rsidRPr="00747791">
        <w:t xml:space="preserve">the </w:t>
      </w:r>
      <w:r w:rsidR="00DB1F69" w:rsidRPr="00DB1F69">
        <w:t xml:space="preserve">industrial and </w:t>
      </w:r>
      <w:r w:rsidR="00DB1F69">
        <w:t xml:space="preserve">professional </w:t>
      </w:r>
      <w:r w:rsidR="00747791" w:rsidRPr="00747791">
        <w:t>use</w:t>
      </w:r>
      <w:r w:rsidR="00BA79F7">
        <w:t>,</w:t>
      </w:r>
      <w:r w:rsidR="00747791" w:rsidRPr="00747791">
        <w:t xml:space="preserve"> a</w:t>
      </w:r>
      <w:r w:rsidR="00E00BFF">
        <w:t>s well as the</w:t>
      </w:r>
      <w:r w:rsidR="00747791" w:rsidRPr="00747791">
        <w:t xml:space="preserve"> placing on the market</w:t>
      </w:r>
      <w:r w:rsidR="005778BC">
        <w:t xml:space="preserve"> </w:t>
      </w:r>
      <w:r w:rsidR="002150C2">
        <w:t xml:space="preserve">of </w:t>
      </w:r>
      <w:r w:rsidR="009130A8" w:rsidRPr="000C4802">
        <w:rPr>
          <w:i/>
        </w:rPr>
        <w:t>N,N</w:t>
      </w:r>
      <w:r w:rsidR="009130A8">
        <w:t>–dimethylformamide</w:t>
      </w:r>
      <w:r w:rsidR="00297A61">
        <w:t xml:space="preserve"> on </w:t>
      </w:r>
      <w:r w:rsidR="007E23F3">
        <w:t xml:space="preserve">its </w:t>
      </w:r>
      <w:r w:rsidR="00297A61">
        <w:t>own</w:t>
      </w:r>
      <w:r>
        <w:t xml:space="preserve"> or</w:t>
      </w:r>
      <w:r w:rsidR="00297A61">
        <w:t xml:space="preserve"> in mixture</w:t>
      </w:r>
      <w:r w:rsidR="00CD5375">
        <w:t>s</w:t>
      </w:r>
      <w:r w:rsidR="00BA79F7">
        <w:t>.</w:t>
      </w:r>
    </w:p>
    <w:p w14:paraId="20CDBF25" w14:textId="4FEC611F" w:rsidR="00C843B5" w:rsidRDefault="006D09A2" w:rsidP="004D7FF8">
      <w:pPr>
        <w:pStyle w:val="Considrant"/>
      </w:pPr>
      <w:r>
        <w:t xml:space="preserve">The </w:t>
      </w:r>
      <w:r w:rsidR="004818A6">
        <w:t>d</w:t>
      </w:r>
      <w:r>
        <w:t xml:space="preserve">ossier </w:t>
      </w:r>
      <w:r w:rsidR="004818A6">
        <w:t>s</w:t>
      </w:r>
      <w:r>
        <w:t>ubmitter</w:t>
      </w:r>
      <w:r w:rsidRPr="006D09A2">
        <w:t xml:space="preserve"> </w:t>
      </w:r>
      <w:r w:rsidR="00F8526F">
        <w:t xml:space="preserve">based </w:t>
      </w:r>
      <w:r w:rsidR="00623448">
        <w:t>its</w:t>
      </w:r>
      <w:r w:rsidR="00881AE2">
        <w:t xml:space="preserve"> </w:t>
      </w:r>
      <w:r w:rsidR="00F8526F">
        <w:t>hazard assessment</w:t>
      </w:r>
      <w:r w:rsidR="00F90625">
        <w:t xml:space="preserve"> of </w:t>
      </w:r>
      <w:r w:rsidR="009130A8" w:rsidRPr="000C4802">
        <w:rPr>
          <w:i/>
        </w:rPr>
        <w:t>N,N</w:t>
      </w:r>
      <w:r w:rsidR="009130A8">
        <w:t>–dimethylformamide</w:t>
      </w:r>
      <w:r w:rsidR="00F90625">
        <w:t xml:space="preserve"> </w:t>
      </w:r>
      <w:r w:rsidR="00203E24">
        <w:t xml:space="preserve">on </w:t>
      </w:r>
      <w:r w:rsidR="00F90625">
        <w:t xml:space="preserve">the </w:t>
      </w:r>
      <w:r w:rsidR="00622F8A">
        <w:t xml:space="preserve">systemic </w:t>
      </w:r>
      <w:r w:rsidR="00F90625">
        <w:t>effects of the substance on several endpoints</w:t>
      </w:r>
      <w:r w:rsidR="0025002F">
        <w:t>. This resulted in</w:t>
      </w:r>
      <w:r w:rsidR="00C843B5">
        <w:t xml:space="preserve"> a</w:t>
      </w:r>
      <w:r w:rsidR="00876316">
        <w:t xml:space="preserve"> </w:t>
      </w:r>
      <w:r w:rsidR="009070B3">
        <w:t>long-t</w:t>
      </w:r>
      <w:r w:rsidR="00622F8A">
        <w:t xml:space="preserve">erm </w:t>
      </w:r>
      <w:r w:rsidR="00C843B5">
        <w:t xml:space="preserve">inhalation </w:t>
      </w:r>
      <w:r w:rsidR="00C843B5" w:rsidRPr="00C843B5">
        <w:t>derived no-effect level</w:t>
      </w:r>
      <w:r w:rsidR="00C843B5">
        <w:t xml:space="preserve"> (</w:t>
      </w:r>
      <w:r w:rsidR="007E23F3">
        <w:t>‘</w:t>
      </w:r>
      <w:r w:rsidR="00C843B5">
        <w:t>DNEL</w:t>
      </w:r>
      <w:r w:rsidR="007E23F3">
        <w:t>’</w:t>
      </w:r>
      <w:r w:rsidR="00C843B5">
        <w:t xml:space="preserve">) </w:t>
      </w:r>
      <w:r w:rsidR="00F90625">
        <w:t>and</w:t>
      </w:r>
      <w:r w:rsidR="00C843B5">
        <w:t xml:space="preserve"> </w:t>
      </w:r>
      <w:r w:rsidR="00C307C4">
        <w:t xml:space="preserve">a </w:t>
      </w:r>
      <w:r w:rsidR="00622F8A">
        <w:t xml:space="preserve">long-term </w:t>
      </w:r>
      <w:r w:rsidR="00C843B5">
        <w:t>dermal DNEL based on animal data on decreased body weights, clinical chemistry changes and liver injury.</w:t>
      </w:r>
    </w:p>
    <w:p w14:paraId="102AB900" w14:textId="7B8D488A" w:rsidR="00747791" w:rsidRDefault="00747791" w:rsidP="00383CB5">
      <w:pPr>
        <w:pStyle w:val="Considrant"/>
      </w:pPr>
      <w:r>
        <w:t xml:space="preserve">On </w:t>
      </w:r>
      <w:r w:rsidR="00F90625">
        <w:t xml:space="preserve">20 </w:t>
      </w:r>
      <w:r w:rsidR="00A6377B">
        <w:t>Sept</w:t>
      </w:r>
      <w:r w:rsidR="00F90625">
        <w:t>ember 2019</w:t>
      </w:r>
      <w:r>
        <w:t xml:space="preserve">, </w:t>
      </w:r>
      <w:r w:rsidRPr="00747791">
        <w:t>the Agency’s Commit</w:t>
      </w:r>
      <w:r>
        <w:t>tee for Risk Assessment (‘RAC’) adopted its opinion</w:t>
      </w:r>
      <w:r w:rsidR="00086495">
        <w:rPr>
          <w:rStyle w:val="FootnoteReference"/>
        </w:rPr>
        <w:footnoteReference w:id="4"/>
      </w:r>
      <w:r>
        <w:t xml:space="preserve"> concluding that the proposed restriction</w:t>
      </w:r>
      <w:r w:rsidR="00E15AD0">
        <w:t xml:space="preserve">, </w:t>
      </w:r>
      <w:r w:rsidR="00E15AD0" w:rsidRPr="004159C0">
        <w:t>as modified by RAC,</w:t>
      </w:r>
      <w:r w:rsidR="00383CB5" w:rsidRPr="004159C0">
        <w:t xml:space="preserve"> </w:t>
      </w:r>
      <w:r w:rsidRPr="004159C0">
        <w:t xml:space="preserve">is the most appropriate Union-wide measure to address the identified risks arising from </w:t>
      </w:r>
      <w:r w:rsidR="001B6EF3" w:rsidRPr="004159C0">
        <w:lastRenderedPageBreak/>
        <w:t xml:space="preserve">exposure to </w:t>
      </w:r>
      <w:r w:rsidR="009130A8" w:rsidRPr="000C4802">
        <w:rPr>
          <w:i/>
        </w:rPr>
        <w:t>N,N</w:t>
      </w:r>
      <w:r w:rsidR="009130A8">
        <w:t>–dimethylformamide</w:t>
      </w:r>
      <w:r w:rsidR="004F0A0A">
        <w:t xml:space="preserve"> in terms of </w:t>
      </w:r>
      <w:r w:rsidR="00292B86">
        <w:t>its</w:t>
      </w:r>
      <w:r w:rsidR="004F0A0A">
        <w:t xml:space="preserve"> effectiveness in reducing the risk, </w:t>
      </w:r>
      <w:r w:rsidR="00292B86">
        <w:t xml:space="preserve">its </w:t>
      </w:r>
      <w:r w:rsidR="004F0A0A">
        <w:t>practicality and monitorability</w:t>
      </w:r>
      <w:r w:rsidRPr="00A7061C">
        <w:t>.</w:t>
      </w:r>
      <w:r w:rsidR="007E5F18" w:rsidRPr="00A7061C">
        <w:t xml:space="preserve"> </w:t>
      </w:r>
    </w:p>
    <w:p w14:paraId="5207DE36" w14:textId="042C2D36" w:rsidR="00ED5C55" w:rsidRDefault="005778BC" w:rsidP="006D09A2">
      <w:pPr>
        <w:pStyle w:val="Considrant"/>
      </w:pPr>
      <w:r>
        <w:t>As</w:t>
      </w:r>
      <w:r w:rsidR="00ED5C55">
        <w:t xml:space="preserve"> </w:t>
      </w:r>
      <w:r w:rsidR="006D09A2">
        <w:t xml:space="preserve">the </w:t>
      </w:r>
      <w:r w:rsidR="0071670E">
        <w:t>d</w:t>
      </w:r>
      <w:r w:rsidR="006D09A2">
        <w:t xml:space="preserve">ossier </w:t>
      </w:r>
      <w:r w:rsidR="0071670E">
        <w:t>s</w:t>
      </w:r>
      <w:r w:rsidR="006D09A2">
        <w:t>ubmitter</w:t>
      </w:r>
      <w:r>
        <w:t>’s</w:t>
      </w:r>
      <w:r w:rsidR="00ED5C55">
        <w:t xml:space="preserve"> assessment considered several contributing scenarios for </w:t>
      </w:r>
      <w:r w:rsidR="009130A8" w:rsidRPr="000C4802">
        <w:rPr>
          <w:i/>
        </w:rPr>
        <w:t>N,N</w:t>
      </w:r>
      <w:r w:rsidR="009130A8">
        <w:t>–dimethylformamide</w:t>
      </w:r>
      <w:r w:rsidR="009130A8" w:rsidDel="009130A8">
        <w:t xml:space="preserve"> </w:t>
      </w:r>
      <w:r w:rsidR="00ED5C55">
        <w:t>containing substances at low concentrations,</w:t>
      </w:r>
      <w:r w:rsidR="009070B3">
        <w:t xml:space="preserve"> </w:t>
      </w:r>
      <w:r w:rsidR="00ED5C55">
        <w:t xml:space="preserve">RAC proposed to clarify the wording of the scope by </w:t>
      </w:r>
      <w:r w:rsidR="00ED5C55" w:rsidRPr="00AC39E5">
        <w:t xml:space="preserve">including the presence of the substance, regardless of whether </w:t>
      </w:r>
      <w:r w:rsidR="009130A8" w:rsidRPr="000C4802">
        <w:rPr>
          <w:i/>
        </w:rPr>
        <w:t>N,N</w:t>
      </w:r>
      <w:r w:rsidR="009130A8">
        <w:t>–dimethylformamide</w:t>
      </w:r>
      <w:r w:rsidR="00ED5C55" w:rsidRPr="00AC39E5">
        <w:t xml:space="preserve"> is a constituent, a main constituent, an impurity or a stabiliser.</w:t>
      </w:r>
      <w:r w:rsidR="00ED5C55" w:rsidRPr="00ED5C55">
        <w:t xml:space="preserve"> </w:t>
      </w:r>
    </w:p>
    <w:p w14:paraId="12E493B6" w14:textId="0A0F3C0F" w:rsidR="009405D6" w:rsidRPr="009405D6" w:rsidRDefault="009405D6" w:rsidP="009405D6">
      <w:pPr>
        <w:pStyle w:val="Considrant"/>
      </w:pPr>
      <w:r w:rsidRPr="009405D6">
        <w:t xml:space="preserve">The </w:t>
      </w:r>
      <w:r w:rsidR="00BF42ED">
        <w:t>d</w:t>
      </w:r>
      <w:r w:rsidRPr="009405D6">
        <w:t xml:space="preserve">ossier </w:t>
      </w:r>
      <w:r w:rsidR="00BF42ED">
        <w:t>s</w:t>
      </w:r>
      <w:r w:rsidRPr="009405D6">
        <w:t>ubmitter proposed a</w:t>
      </w:r>
      <w:r w:rsidR="004916B9">
        <w:t xml:space="preserve"> long-term</w:t>
      </w:r>
      <w:r w:rsidRPr="009405D6">
        <w:t xml:space="preserve"> inhalation DNEL</w:t>
      </w:r>
      <w:r>
        <w:t xml:space="preserve"> of 3,2 mg/m</w:t>
      </w:r>
      <w:r w:rsidRPr="009405D6">
        <w:rPr>
          <w:vertAlign w:val="superscript"/>
        </w:rPr>
        <w:t>3</w:t>
      </w:r>
      <w:r>
        <w:t xml:space="preserve"> based on </w:t>
      </w:r>
      <w:r w:rsidR="002A249D">
        <w:t>hepatic effects</w:t>
      </w:r>
      <w:r w:rsidR="00F8526F" w:rsidRPr="00203E24">
        <w:rPr>
          <w:szCs w:val="24"/>
        </w:rPr>
        <w:t xml:space="preserve"> </w:t>
      </w:r>
      <w:r w:rsidRPr="00203E24">
        <w:rPr>
          <w:szCs w:val="24"/>
        </w:rPr>
        <w:t xml:space="preserve">in animals. </w:t>
      </w:r>
      <w:r w:rsidR="00F8526F" w:rsidRPr="00203E24">
        <w:rPr>
          <w:szCs w:val="24"/>
        </w:rPr>
        <w:t xml:space="preserve">However, </w:t>
      </w:r>
      <w:r w:rsidRPr="00203E24">
        <w:rPr>
          <w:szCs w:val="24"/>
        </w:rPr>
        <w:t>RAC recommended a</w:t>
      </w:r>
      <w:r w:rsidR="004916B9" w:rsidRPr="00203E24">
        <w:rPr>
          <w:szCs w:val="24"/>
        </w:rPr>
        <w:t xml:space="preserve"> long-term</w:t>
      </w:r>
      <w:r w:rsidRPr="00203E24">
        <w:rPr>
          <w:szCs w:val="24"/>
        </w:rPr>
        <w:t xml:space="preserve"> inhalation DNEL of 6 mg/m</w:t>
      </w:r>
      <w:r w:rsidRPr="002A249D">
        <w:rPr>
          <w:szCs w:val="24"/>
          <w:vertAlign w:val="superscript"/>
        </w:rPr>
        <w:t>3</w:t>
      </w:r>
      <w:r w:rsidRPr="002A249D">
        <w:rPr>
          <w:szCs w:val="24"/>
        </w:rPr>
        <w:t xml:space="preserve"> </w:t>
      </w:r>
      <w:r w:rsidR="00F8526F" w:rsidRPr="002A249D">
        <w:rPr>
          <w:szCs w:val="24"/>
        </w:rPr>
        <w:t>based on a combination of human data and animal data, taking into account liver toxicity and developmental toxicity, respectively.</w:t>
      </w:r>
    </w:p>
    <w:p w14:paraId="66037BA4" w14:textId="35BC895B" w:rsidR="00ED5C55" w:rsidRDefault="00ED5C55" w:rsidP="00071E81">
      <w:pPr>
        <w:pStyle w:val="Considrant"/>
      </w:pPr>
      <w:r>
        <w:t>For</w:t>
      </w:r>
      <w:r w:rsidR="00B43D65">
        <w:t xml:space="preserve"> the long-term dermal DNEL, RAC </w:t>
      </w:r>
      <w:r>
        <w:t>recommen</w:t>
      </w:r>
      <w:r w:rsidR="00B43D65">
        <w:t>ded</w:t>
      </w:r>
      <w:r>
        <w:t xml:space="preserve"> a DNEL based </w:t>
      </w:r>
      <w:r w:rsidR="009C357B">
        <w:t>on a</w:t>
      </w:r>
      <w:r w:rsidR="00071E81" w:rsidRPr="00071E81">
        <w:t xml:space="preserve"> dermal study rather than making a route-to-route extrapolation from an oral 28</w:t>
      </w:r>
      <w:r w:rsidR="00E57DAC">
        <w:t>-</w:t>
      </w:r>
      <w:r w:rsidR="00071E81" w:rsidRPr="00071E81">
        <w:t>day study</w:t>
      </w:r>
      <w:r w:rsidR="009C357B">
        <w:t xml:space="preserve"> as proposed by the </w:t>
      </w:r>
      <w:r w:rsidR="00BF42ED">
        <w:t>d</w:t>
      </w:r>
      <w:r w:rsidR="009C357B">
        <w:t xml:space="preserve">ossier </w:t>
      </w:r>
      <w:r w:rsidR="00BF42ED">
        <w:t>s</w:t>
      </w:r>
      <w:r w:rsidR="009C357B">
        <w:t>ubmitter. T</w:t>
      </w:r>
      <w:r w:rsidR="00071E81" w:rsidRPr="00071E81">
        <w:t>herefore</w:t>
      </w:r>
      <w:r w:rsidR="00203E24">
        <w:t>,</w:t>
      </w:r>
      <w:r w:rsidR="00071E81" w:rsidRPr="00071E81">
        <w:t xml:space="preserve"> </w:t>
      </w:r>
      <w:r w:rsidR="009C357B">
        <w:t xml:space="preserve">RAC </w:t>
      </w:r>
      <w:r w:rsidR="00071E81" w:rsidRPr="00071E81">
        <w:t>propose</w:t>
      </w:r>
      <w:r w:rsidR="009C357B">
        <w:t>d</w:t>
      </w:r>
      <w:r w:rsidR="00071E81" w:rsidRPr="00071E81">
        <w:t xml:space="preserve"> to use the value of 1</w:t>
      </w:r>
      <w:r w:rsidR="00127111">
        <w:t>,</w:t>
      </w:r>
      <w:r w:rsidR="00071E81" w:rsidRPr="00071E81">
        <w:t>1</w:t>
      </w:r>
      <w:r w:rsidR="007D7C0E">
        <w:t> </w:t>
      </w:r>
      <w:r w:rsidR="00071E81" w:rsidRPr="00071E81">
        <w:t xml:space="preserve">mg/kg/day as the </w:t>
      </w:r>
      <w:r w:rsidR="00C56AF1">
        <w:t xml:space="preserve">long-term </w:t>
      </w:r>
      <w:r w:rsidR="00071E81" w:rsidRPr="00071E81">
        <w:t>dermal DNEL</w:t>
      </w:r>
      <w:r w:rsidR="00292B86">
        <w:t>.</w:t>
      </w:r>
    </w:p>
    <w:p w14:paraId="2EAB2A35" w14:textId="10D06C92" w:rsidR="007667B2" w:rsidRPr="00DC09E3" w:rsidRDefault="00C71FB1" w:rsidP="008764CF">
      <w:pPr>
        <w:pStyle w:val="Considrant"/>
      </w:pPr>
      <w:r w:rsidRPr="00842511">
        <w:t xml:space="preserve">On </w:t>
      </w:r>
      <w:r w:rsidR="00A6377B">
        <w:t>5 Dec</w:t>
      </w:r>
      <w:r w:rsidR="00ED5C55">
        <w:t>ember 2019</w:t>
      </w:r>
      <w:r w:rsidR="008C495D">
        <w:t xml:space="preserve">, </w:t>
      </w:r>
      <w:r w:rsidR="008C495D" w:rsidRPr="008C495D">
        <w:t>the Agency’s Committee for S</w:t>
      </w:r>
      <w:r w:rsidR="008C495D">
        <w:t>ocio-Economic Analysis (‘SEAC’)</w:t>
      </w:r>
      <w:r>
        <w:t xml:space="preserve"> adopted its opinion</w:t>
      </w:r>
      <w:r w:rsidR="00086495">
        <w:rPr>
          <w:rStyle w:val="FootnoteReference"/>
        </w:rPr>
        <w:footnoteReference w:id="5"/>
      </w:r>
      <w:r w:rsidR="00C43F63">
        <w:t>,</w:t>
      </w:r>
      <w:r w:rsidR="00CA1E2A">
        <w:t xml:space="preserve"> </w:t>
      </w:r>
      <w:r w:rsidR="00330237">
        <w:t xml:space="preserve">concluding that the proposed </w:t>
      </w:r>
      <w:r w:rsidR="00614E14">
        <w:t>restriction</w:t>
      </w:r>
      <w:r w:rsidR="00330237">
        <w:t xml:space="preserve">, </w:t>
      </w:r>
      <w:r w:rsidR="00842511">
        <w:t>as modified by RAC,</w:t>
      </w:r>
      <w:r w:rsidR="00330237">
        <w:t xml:space="preserve"> is the most appropriate Union-wide measure to reduce the risk to the health of workers arising from </w:t>
      </w:r>
      <w:r w:rsidR="009130A8" w:rsidRPr="000C4802">
        <w:rPr>
          <w:i/>
        </w:rPr>
        <w:t>N,N</w:t>
      </w:r>
      <w:r w:rsidR="009130A8">
        <w:t>–dimethylformamide</w:t>
      </w:r>
      <w:r w:rsidR="00842511">
        <w:t>, taking into account its</w:t>
      </w:r>
      <w:r w:rsidR="00330237">
        <w:t xml:space="preserve"> socio</w:t>
      </w:r>
      <w:r w:rsidR="00141BA2">
        <w:t>-</w:t>
      </w:r>
      <w:r w:rsidR="00330237">
        <w:t>economic benefits and costs.</w:t>
      </w:r>
      <w:r w:rsidR="00712C5B">
        <w:t xml:space="preserve"> </w:t>
      </w:r>
      <w:r w:rsidR="007667B2" w:rsidRPr="00DC09E3">
        <w:t xml:space="preserve">SEAC </w:t>
      </w:r>
      <w:r w:rsidR="007667B2">
        <w:t>recommended a</w:t>
      </w:r>
      <w:r w:rsidR="007667B2" w:rsidRPr="00DC09E3">
        <w:t xml:space="preserve"> </w:t>
      </w:r>
      <w:r w:rsidR="00127111">
        <w:t>24-</w:t>
      </w:r>
      <w:r w:rsidR="007667B2" w:rsidRPr="00DC09E3">
        <w:t>month deferral of application of the restriction</w:t>
      </w:r>
      <w:r w:rsidR="00260022">
        <w:t xml:space="preserve"> for all sectors</w:t>
      </w:r>
      <w:r w:rsidR="00AF2141">
        <w:t>, in line with the Annex XV dossier, t</w:t>
      </w:r>
      <w:r w:rsidR="007667B2" w:rsidRPr="00DC09E3">
        <w:t xml:space="preserve">o </w:t>
      </w:r>
      <w:r w:rsidR="00FA75DD">
        <w:t xml:space="preserve">provide sufficient time to </w:t>
      </w:r>
      <w:r w:rsidR="00AF2141">
        <w:t>stakeholders</w:t>
      </w:r>
      <w:r w:rsidR="00FA75DD">
        <w:t xml:space="preserve"> </w:t>
      </w:r>
      <w:r w:rsidR="00127111">
        <w:t>to</w:t>
      </w:r>
      <w:r w:rsidR="00FA75DD">
        <w:t xml:space="preserve"> full</w:t>
      </w:r>
      <w:r w:rsidR="00127111">
        <w:t>y</w:t>
      </w:r>
      <w:r w:rsidR="00FA75DD">
        <w:t xml:space="preserve"> implement the restriction requirements</w:t>
      </w:r>
      <w:r w:rsidR="007667B2" w:rsidRPr="00DC09E3">
        <w:t>.</w:t>
      </w:r>
      <w:r w:rsidR="00B771A5">
        <w:t xml:space="preserve"> </w:t>
      </w:r>
    </w:p>
    <w:p w14:paraId="777EEEBE" w14:textId="77777777" w:rsidR="001A069F" w:rsidRDefault="00141BA2" w:rsidP="00327183">
      <w:pPr>
        <w:pStyle w:val="Considrant"/>
      </w:pPr>
      <w:r>
        <w:t xml:space="preserve">The </w:t>
      </w:r>
      <w:r w:rsidR="001A069F">
        <w:t>Forum for Exchang</w:t>
      </w:r>
      <w:r w:rsidR="00260022">
        <w:t>e of Information on Enforcement</w:t>
      </w:r>
      <w:r w:rsidR="001A069F">
        <w:t xml:space="preserve"> was consulted on</w:t>
      </w:r>
      <w:r w:rsidR="00060F6E">
        <w:t xml:space="preserve"> the</w:t>
      </w:r>
      <w:r w:rsidR="001A069F">
        <w:t xml:space="preserve"> proposed restriction </w:t>
      </w:r>
      <w:r w:rsidR="001A069F" w:rsidRPr="00813D6B">
        <w:t>and its recommendations have been taken into account.</w:t>
      </w:r>
    </w:p>
    <w:p w14:paraId="5B99F7C4" w14:textId="129DA19D" w:rsidR="00614E14" w:rsidRDefault="00AF2141" w:rsidP="00614E14">
      <w:pPr>
        <w:pStyle w:val="Considrant"/>
      </w:pPr>
      <w:r>
        <w:t>On 1 April 2020</w:t>
      </w:r>
      <w:r w:rsidR="00C935A0" w:rsidRPr="00C935A0">
        <w:t>, the Agency submitted the opinions of RAC and SEAC to the Commission</w:t>
      </w:r>
      <w:r w:rsidR="006C251C" w:rsidRPr="00176FF9">
        <w:t>.</w:t>
      </w:r>
      <w:r w:rsidR="00203E24" w:rsidRPr="00176FF9">
        <w:t xml:space="preserve"> </w:t>
      </w:r>
      <w:r w:rsidR="006C251C" w:rsidRPr="00176FF9">
        <w:t>The said opinions</w:t>
      </w:r>
      <w:r w:rsidR="006C251C" w:rsidRPr="006C251C">
        <w:t xml:space="preserve"> </w:t>
      </w:r>
      <w:r w:rsidR="00203E24" w:rsidRPr="006C251C">
        <w:t>con</w:t>
      </w:r>
      <w:r w:rsidR="00D608C7" w:rsidRPr="006C251C">
        <w:t>firmed</w:t>
      </w:r>
      <w:r w:rsidR="00D74823">
        <w:t xml:space="preserve"> that the</w:t>
      </w:r>
      <w:r w:rsidR="00C935A0" w:rsidRPr="00C935A0">
        <w:t xml:space="preserve"> risk to </w:t>
      </w:r>
      <w:r w:rsidR="00614E14">
        <w:t>the</w:t>
      </w:r>
      <w:r w:rsidR="00C935A0" w:rsidRPr="00C935A0">
        <w:t xml:space="preserve"> health</w:t>
      </w:r>
      <w:r w:rsidR="00614E14">
        <w:t xml:space="preserve"> of workers </w:t>
      </w:r>
      <w:r w:rsidR="00F1469A">
        <w:t>in all occupational setting</w:t>
      </w:r>
      <w:r w:rsidR="00097826">
        <w:t>s</w:t>
      </w:r>
      <w:r w:rsidR="00F1469A">
        <w:t xml:space="preserve"> </w:t>
      </w:r>
      <w:r w:rsidR="00614E14">
        <w:t xml:space="preserve">during the manufacture and use of </w:t>
      </w:r>
      <w:r w:rsidR="009130A8" w:rsidRPr="000C4802">
        <w:rPr>
          <w:i/>
        </w:rPr>
        <w:t>N,N</w:t>
      </w:r>
      <w:r w:rsidR="009130A8">
        <w:t>–dimethylformamide</w:t>
      </w:r>
      <w:r w:rsidR="00C80C1E">
        <w:t xml:space="preserve"> is not adequately controlled</w:t>
      </w:r>
      <w:r w:rsidR="00614E14">
        <w:t>.</w:t>
      </w:r>
      <w:r w:rsidR="00614E14" w:rsidRPr="00614E14">
        <w:t xml:space="preserve"> </w:t>
      </w:r>
    </w:p>
    <w:p w14:paraId="3CC30713" w14:textId="43C2AC31" w:rsidR="00250981" w:rsidRDefault="00250981" w:rsidP="00250981">
      <w:pPr>
        <w:pStyle w:val="Considrant"/>
      </w:pPr>
      <w:r w:rsidRPr="00DD2454">
        <w:t>Taking into account the Annex XV dossier</w:t>
      </w:r>
      <w:r>
        <w:t xml:space="preserve"> and</w:t>
      </w:r>
      <w:r w:rsidRPr="00DD2454">
        <w:t xml:space="preserve"> </w:t>
      </w:r>
      <w:r>
        <w:t>the</w:t>
      </w:r>
      <w:r w:rsidRPr="0028460D">
        <w:t xml:space="preserve"> </w:t>
      </w:r>
      <w:r>
        <w:t xml:space="preserve">RAC and SEAC </w:t>
      </w:r>
      <w:r w:rsidRPr="0028460D">
        <w:t>opinions</w:t>
      </w:r>
      <w:r w:rsidRPr="00633CD6">
        <w:t>,</w:t>
      </w:r>
      <w:r w:rsidRPr="00DD2454">
        <w:t xml:space="preserve"> </w:t>
      </w:r>
      <w:r w:rsidRPr="00633CD6">
        <w:t xml:space="preserve">the Commission </w:t>
      </w:r>
      <w:r>
        <w:t>considers</w:t>
      </w:r>
      <w:r w:rsidRPr="00633CD6">
        <w:t xml:space="preserve"> that </w:t>
      </w:r>
      <w:r>
        <w:t>there is an unacceptable risk to workers arising from</w:t>
      </w:r>
      <w:r w:rsidR="00D608C7">
        <w:t xml:space="preserve"> exposure to</w:t>
      </w:r>
      <w:r>
        <w:t xml:space="preserve"> </w:t>
      </w:r>
      <w:r w:rsidR="009130A8" w:rsidRPr="000C4802">
        <w:rPr>
          <w:i/>
        </w:rPr>
        <w:t>N,N</w:t>
      </w:r>
      <w:r w:rsidR="009130A8">
        <w:t>–dimethylformamide</w:t>
      </w:r>
      <w:r w:rsidR="00D608C7">
        <w:t xml:space="preserve"> </w:t>
      </w:r>
      <w:r>
        <w:t>above specific DNEL values and that the proposed r</w:t>
      </w:r>
      <w:r w:rsidRPr="00614E14">
        <w:t xml:space="preserve">estriction establishing </w:t>
      </w:r>
      <w:r>
        <w:t>a DNEL</w:t>
      </w:r>
      <w:r w:rsidRPr="00614E14">
        <w:t xml:space="preserve"> for exposure of workers to </w:t>
      </w:r>
      <w:r w:rsidR="00206682" w:rsidRPr="000C4802">
        <w:rPr>
          <w:i/>
        </w:rPr>
        <w:t>N,N</w:t>
      </w:r>
      <w:r w:rsidR="00206682">
        <w:t xml:space="preserve">–dimethylformamide </w:t>
      </w:r>
      <w:r w:rsidRPr="00614E14">
        <w:t>via both the inhalation and the dermal routes is the most appropriate Union-wide measure to address that risk.</w:t>
      </w:r>
    </w:p>
    <w:p w14:paraId="20F33AD2" w14:textId="75342E4F" w:rsidR="00E07812" w:rsidRDefault="00127111" w:rsidP="00127111">
      <w:pPr>
        <w:pStyle w:val="Considrant"/>
      </w:pPr>
      <w:r>
        <w:t>The Commission considers that the</w:t>
      </w:r>
      <w:r w:rsidR="00071207" w:rsidRPr="00071207">
        <w:t xml:space="preserve"> </w:t>
      </w:r>
      <w:r w:rsidRPr="00C5689F">
        <w:t>proposed</w:t>
      </w:r>
      <w:r w:rsidR="00C5689F">
        <w:t xml:space="preserve"> </w:t>
      </w:r>
      <w:r w:rsidR="00071207" w:rsidRPr="00071207">
        <w:t>restriction</w:t>
      </w:r>
      <w:r w:rsidR="00C5689F">
        <w:t xml:space="preserve">, as modified by RAC and SEAC, </w:t>
      </w:r>
      <w:r>
        <w:t>is</w:t>
      </w:r>
      <w:r w:rsidR="00071207" w:rsidRPr="00071207">
        <w:t xml:space="preserve"> appropriate for the following reasons: the overall risk characterisation ratio is based on quantified DNELs for inhalation and dermal exposure to</w:t>
      </w:r>
      <w:r w:rsidR="00206682" w:rsidRPr="00206682">
        <w:rPr>
          <w:i/>
        </w:rPr>
        <w:t xml:space="preserve"> </w:t>
      </w:r>
      <w:r w:rsidR="00206682" w:rsidRPr="000C4802">
        <w:rPr>
          <w:i/>
        </w:rPr>
        <w:t>N,N</w:t>
      </w:r>
      <w:r w:rsidR="00206682">
        <w:t>–dimethylformamide</w:t>
      </w:r>
      <w:r w:rsidR="00071207" w:rsidRPr="00071207">
        <w:t>; harmonisation of  chemical safety report</w:t>
      </w:r>
      <w:r w:rsidR="00DD2470" w:rsidRPr="009405D6">
        <w:t>s</w:t>
      </w:r>
      <w:r w:rsidR="00071207" w:rsidRPr="00071207">
        <w:t xml:space="preserve"> in the registration dossier</w:t>
      </w:r>
      <w:r w:rsidR="00DD2470" w:rsidRPr="009405D6">
        <w:t>s</w:t>
      </w:r>
      <w:r w:rsidR="00071207" w:rsidRPr="00071207">
        <w:t xml:space="preserve"> via harmonised DNELs can only </w:t>
      </w:r>
      <w:r w:rsidR="00071207" w:rsidRPr="009405D6">
        <w:t xml:space="preserve">be </w:t>
      </w:r>
      <w:r w:rsidR="00DD2470" w:rsidRPr="009405D6">
        <w:t xml:space="preserve">achieved </w:t>
      </w:r>
      <w:r w:rsidR="00071207" w:rsidRPr="009405D6">
        <w:t>under</w:t>
      </w:r>
      <w:r w:rsidR="00071207" w:rsidRPr="00071207">
        <w:t xml:space="preserve"> Regulation (EC) No 1907/2006; the safety data sheets will include those DNELs in the appropriate  specific sections.</w:t>
      </w:r>
      <w:r w:rsidR="00E07812" w:rsidRPr="00E07812">
        <w:t xml:space="preserve"> </w:t>
      </w:r>
    </w:p>
    <w:p w14:paraId="2E2458BE" w14:textId="2CCE1E1B" w:rsidR="00842511" w:rsidRDefault="00842511" w:rsidP="003B42DC">
      <w:pPr>
        <w:pStyle w:val="Considrant"/>
      </w:pPr>
      <w:r>
        <w:t>Stakeholders should be allowed sufficient time to comply with the proposed restriction</w:t>
      </w:r>
      <w:r w:rsidR="00C5689F">
        <w:t>, and</w:t>
      </w:r>
      <w:r>
        <w:t xml:space="preserve"> </w:t>
      </w:r>
      <w:r w:rsidR="00C5689F" w:rsidRPr="00C5689F">
        <w:t>downstream users</w:t>
      </w:r>
      <w:r w:rsidR="00C5689F">
        <w:t>, in particular,</w:t>
      </w:r>
      <w:r w:rsidR="00C5689F" w:rsidRPr="00C5689F">
        <w:t xml:space="preserve"> </w:t>
      </w:r>
      <w:r w:rsidR="00C5689F">
        <w:t>should</w:t>
      </w:r>
      <w:r w:rsidR="00C5689F" w:rsidRPr="00C5689F">
        <w:t xml:space="preserve"> have the same time period as manufacturers and importers to implement the appropriate risk management measures </w:t>
      </w:r>
      <w:r w:rsidR="00C5689F" w:rsidRPr="00C5689F">
        <w:lastRenderedPageBreak/>
        <w:t xml:space="preserve">and operational conditions in order to ensure that exposure of workers to </w:t>
      </w:r>
      <w:r w:rsidR="009130A8" w:rsidRPr="000C4802">
        <w:rPr>
          <w:i/>
        </w:rPr>
        <w:t>N,N</w:t>
      </w:r>
      <w:r w:rsidR="009130A8">
        <w:t>–dimethylformamide</w:t>
      </w:r>
      <w:r w:rsidR="00C5689F" w:rsidRPr="00C5689F">
        <w:t xml:space="preserve"> is below the DNELs</w:t>
      </w:r>
      <w:r w:rsidR="00C5689F">
        <w:t xml:space="preserve">. </w:t>
      </w:r>
      <w:r>
        <w:t xml:space="preserve">The Commission </w:t>
      </w:r>
      <w:r w:rsidR="00541D32">
        <w:t xml:space="preserve">therefore </w:t>
      </w:r>
      <w:r>
        <w:t xml:space="preserve">considers, in line with the Annex XV dossier and the opinion of SEAC, that the application of the restriction should be deferred for </w:t>
      </w:r>
      <w:r w:rsidR="00127111">
        <w:t>24</w:t>
      </w:r>
      <w:r>
        <w:t xml:space="preserve"> months.</w:t>
      </w:r>
      <w:r w:rsidR="00CE76C7">
        <w:t xml:space="preserve"> </w:t>
      </w:r>
    </w:p>
    <w:p w14:paraId="436D2B51" w14:textId="77777777" w:rsidR="00E544AA" w:rsidRPr="00A01AA1" w:rsidRDefault="00E544AA" w:rsidP="00327183">
      <w:pPr>
        <w:pStyle w:val="Considrant"/>
      </w:pPr>
      <w:r>
        <w:t>Regulation (EC) No 1907/2006 should therefore be amended accordingly.</w:t>
      </w:r>
    </w:p>
    <w:p w14:paraId="4E23A867" w14:textId="77777777" w:rsidR="00E4230D" w:rsidRPr="00A01AA1" w:rsidRDefault="00327183" w:rsidP="00E4230D">
      <w:pPr>
        <w:pStyle w:val="Considrant"/>
      </w:pPr>
      <w:r w:rsidRPr="00A01AA1">
        <w:t>The measures provided for in this Regulation are in accordance with the opinion of the Committee</w:t>
      </w:r>
      <w:r w:rsidR="000A5A0E">
        <w:t xml:space="preserve"> established </w:t>
      </w:r>
      <w:r w:rsidR="00813D6B">
        <w:t xml:space="preserve">by </w:t>
      </w:r>
      <w:r w:rsidR="000A5A0E">
        <w:t>Article 133</w:t>
      </w:r>
      <w:r w:rsidR="00813D6B">
        <w:t>(1)</w:t>
      </w:r>
      <w:r w:rsidR="000A5A0E">
        <w:t xml:space="preserve"> of Regulation (EC) No 1907/2006</w:t>
      </w:r>
      <w:r w:rsidRPr="00A01AA1">
        <w:t>,</w:t>
      </w:r>
    </w:p>
    <w:p w14:paraId="4900596D" w14:textId="77777777" w:rsidR="00327183" w:rsidRPr="00A01AA1" w:rsidRDefault="00327183" w:rsidP="00BA1A57">
      <w:pPr>
        <w:pStyle w:val="Formuledadoption"/>
      </w:pPr>
      <w:r w:rsidRPr="00A01AA1">
        <w:t>HAS ADOPTED THIS REGULATION:</w:t>
      </w:r>
    </w:p>
    <w:p w14:paraId="2D73748E" w14:textId="77777777" w:rsidR="00327183" w:rsidRPr="00A01AA1" w:rsidRDefault="00327183" w:rsidP="0025283E">
      <w:pPr>
        <w:pStyle w:val="Titrearticle"/>
      </w:pPr>
      <w:r w:rsidRPr="00A01AA1">
        <w:t>Article 1</w:t>
      </w:r>
    </w:p>
    <w:p w14:paraId="414B29C7" w14:textId="77777777" w:rsidR="00327183" w:rsidRPr="00A01AA1" w:rsidRDefault="000A5A0E" w:rsidP="0025283E">
      <w:r w:rsidRPr="0041151D">
        <w:t>Annex XVII to Regulation (EC) No 1907/2006 is amended in accordance with the Annex to this Regulation.</w:t>
      </w:r>
    </w:p>
    <w:p w14:paraId="7B8E87FD" w14:textId="77777777" w:rsidR="00327183" w:rsidRPr="00A01AA1" w:rsidRDefault="00327183" w:rsidP="0025283E">
      <w:pPr>
        <w:pStyle w:val="Titrearticle"/>
      </w:pPr>
      <w:r w:rsidRPr="00A01AA1">
        <w:t xml:space="preserve">Article </w:t>
      </w:r>
      <w:r w:rsidR="000A5A0E">
        <w:t>2</w:t>
      </w:r>
    </w:p>
    <w:p w14:paraId="2603E6CE" w14:textId="77777777" w:rsidR="00037895" w:rsidRPr="00A01AA1" w:rsidRDefault="00327183" w:rsidP="0025283E">
      <w:r w:rsidRPr="00A01AA1">
        <w:t xml:space="preserve">This Regulation shall enter into force on the </w:t>
      </w:r>
      <w:r w:rsidR="000A5A0E">
        <w:t>twentieth</w:t>
      </w:r>
      <w:r w:rsidRPr="00A01AA1">
        <w:t xml:space="preserve"> day following that of its publication in the </w:t>
      </w:r>
      <w:r w:rsidRPr="00A01AA1">
        <w:rPr>
          <w:i/>
        </w:rPr>
        <w:t>Official Journal of the European Union</w:t>
      </w:r>
      <w:r w:rsidRPr="00A01AA1">
        <w:t>.</w:t>
      </w:r>
    </w:p>
    <w:p w14:paraId="7EBA23E8" w14:textId="77777777" w:rsidR="00327183" w:rsidRDefault="00327183" w:rsidP="0025283E">
      <w:pPr>
        <w:pStyle w:val="Applicationdirecte"/>
      </w:pPr>
      <w:r w:rsidRPr="00A01AA1">
        <w:t>This Regulation shall be binding in its entirety and directly applicable in all Member States.</w:t>
      </w:r>
    </w:p>
    <w:p w14:paraId="46006887" w14:textId="77777777" w:rsidR="00E1168B" w:rsidRPr="00E1168B" w:rsidRDefault="00EC646B" w:rsidP="00EC646B">
      <w:pPr>
        <w:pStyle w:val="Fait"/>
      </w:pPr>
      <w:r w:rsidRPr="00EC646B">
        <w:t>Done at Brussels,</w:t>
      </w:r>
    </w:p>
    <w:p w14:paraId="18B6D697" w14:textId="77777777" w:rsidR="00327183" w:rsidRDefault="00327183" w:rsidP="00327183">
      <w:pPr>
        <w:pStyle w:val="Institutionquisigne"/>
      </w:pPr>
      <w:r w:rsidRPr="00327183">
        <w:tab/>
        <w:t>For the Commission</w:t>
      </w:r>
    </w:p>
    <w:p w14:paraId="395326A3" w14:textId="77777777" w:rsidR="00415807" w:rsidRPr="002655A9" w:rsidRDefault="00327183" w:rsidP="00606382">
      <w:pPr>
        <w:pStyle w:val="Personnequisigne"/>
        <w:rPr>
          <w:lang w:val="de-DE"/>
        </w:rPr>
      </w:pPr>
      <w:r w:rsidRPr="00327183">
        <w:tab/>
      </w:r>
      <w:r w:rsidRPr="002655A9">
        <w:rPr>
          <w:lang w:val="de-DE"/>
        </w:rPr>
        <w:t>The President</w:t>
      </w:r>
      <w:r w:rsidRPr="002655A9">
        <w:rPr>
          <w:lang w:val="de-DE"/>
        </w:rPr>
        <w:br/>
      </w:r>
      <w:r w:rsidRPr="002655A9">
        <w:rPr>
          <w:lang w:val="de-DE"/>
        </w:rPr>
        <w:tab/>
      </w:r>
      <w:r w:rsidR="002655A9" w:rsidRPr="002655A9">
        <w:rPr>
          <w:lang w:val="de-DE"/>
        </w:rPr>
        <w:t>Ursula von der Leyen</w:t>
      </w:r>
    </w:p>
    <w:sectPr w:rsidR="00415807" w:rsidRPr="002655A9" w:rsidSect="008B283E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270AE" w14:textId="77777777" w:rsidR="00A6377B" w:rsidRDefault="00A6377B" w:rsidP="00327183">
      <w:pPr>
        <w:spacing w:before="0" w:after="0"/>
      </w:pPr>
      <w:r>
        <w:separator/>
      </w:r>
    </w:p>
  </w:endnote>
  <w:endnote w:type="continuationSeparator" w:id="0">
    <w:p w14:paraId="2C3A4ADE" w14:textId="77777777" w:rsidR="00A6377B" w:rsidRDefault="00A6377B" w:rsidP="003271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FADD" w14:textId="7827F576" w:rsidR="00A6377B" w:rsidRPr="008B283E" w:rsidRDefault="008B283E" w:rsidP="008B283E">
    <w:pPr>
      <w:pStyle w:val="Footer"/>
      <w:rPr>
        <w:rFonts w:ascii="Arial" w:hAnsi="Arial" w:cs="Arial"/>
        <w:b/>
        <w:sz w:val="48"/>
      </w:rPr>
    </w:pPr>
    <w:r w:rsidRPr="008B283E">
      <w:rPr>
        <w:rFonts w:ascii="Arial" w:hAnsi="Arial" w:cs="Arial"/>
        <w:b/>
        <w:sz w:val="48"/>
      </w:rPr>
      <w:t>EN</w:t>
    </w:r>
    <w:r w:rsidRPr="008B283E">
      <w:rPr>
        <w:rFonts w:ascii="Arial" w:hAnsi="Arial" w:cs="Arial"/>
        <w:b/>
        <w:sz w:val="48"/>
      </w:rPr>
      <w:tab/>
    </w:r>
    <w:r w:rsidRPr="008B283E">
      <w:rPr>
        <w:rFonts w:ascii="Arial" w:hAnsi="Arial" w:cs="Arial"/>
        <w:b/>
        <w:sz w:val="48"/>
      </w:rPr>
      <w:tab/>
    </w:r>
    <w:r w:rsidRPr="008B283E">
      <w:tab/>
    </w:r>
    <w:r w:rsidRPr="008B283E">
      <w:rPr>
        <w:rFonts w:ascii="Arial" w:hAnsi="Arial" w:cs="Arial"/>
        <w:b/>
        <w:sz w:val="48"/>
      </w:rPr>
      <w:t>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21F45" w14:textId="694AD40C" w:rsidR="008B283E" w:rsidRPr="008B283E" w:rsidRDefault="008B283E" w:rsidP="008B283E">
    <w:pPr>
      <w:pStyle w:val="Footer"/>
      <w:rPr>
        <w:rFonts w:ascii="Arial" w:hAnsi="Arial" w:cs="Arial"/>
        <w:b/>
        <w:sz w:val="48"/>
      </w:rPr>
    </w:pPr>
    <w:r w:rsidRPr="008B283E">
      <w:rPr>
        <w:rFonts w:ascii="Arial" w:hAnsi="Arial" w:cs="Arial"/>
        <w:b/>
        <w:sz w:val="48"/>
      </w:rPr>
      <w:t>EN</w:t>
    </w:r>
    <w:r w:rsidRPr="008B283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87270C">
      <w:rPr>
        <w:noProof/>
      </w:rPr>
      <w:t>3</w:t>
    </w:r>
    <w:r>
      <w:fldChar w:fldCharType="end"/>
    </w:r>
    <w:r>
      <w:tab/>
    </w:r>
    <w:r w:rsidRPr="008B283E">
      <w:tab/>
    </w:r>
    <w:r w:rsidRPr="008B283E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8D44F" w14:textId="77777777" w:rsidR="008B283E" w:rsidRPr="008B283E" w:rsidRDefault="008B283E" w:rsidP="008B28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AD9B8" w14:textId="77777777" w:rsidR="00A6377B" w:rsidRDefault="00A6377B" w:rsidP="00327183">
      <w:pPr>
        <w:spacing w:before="0" w:after="0"/>
      </w:pPr>
      <w:r>
        <w:separator/>
      </w:r>
    </w:p>
  </w:footnote>
  <w:footnote w:type="continuationSeparator" w:id="0">
    <w:p w14:paraId="1DF9C546" w14:textId="77777777" w:rsidR="00A6377B" w:rsidRDefault="00A6377B" w:rsidP="00327183">
      <w:pPr>
        <w:spacing w:before="0" w:after="0"/>
      </w:pPr>
      <w:r>
        <w:continuationSeparator/>
      </w:r>
    </w:p>
  </w:footnote>
  <w:footnote w:id="1">
    <w:p w14:paraId="5E2AC69B" w14:textId="77777777" w:rsidR="00A6377B" w:rsidRPr="00A7061C" w:rsidRDefault="00A6377B" w:rsidP="0025283E">
      <w:pPr>
        <w:pStyle w:val="FootnoteText"/>
      </w:pPr>
      <w:r>
        <w:rPr>
          <w:rStyle w:val="FootnoteReference"/>
        </w:rPr>
        <w:footnoteRef/>
      </w:r>
      <w:r w:rsidRPr="00A7061C">
        <w:tab/>
        <w:t xml:space="preserve">OJ L 396, 30.12.2006, p. 1. </w:t>
      </w:r>
    </w:p>
  </w:footnote>
  <w:footnote w:id="2">
    <w:p w14:paraId="2A12096B" w14:textId="77777777" w:rsidR="00A6377B" w:rsidRPr="00A7061C" w:rsidRDefault="00A6377B" w:rsidP="007B2059">
      <w:pPr>
        <w:pStyle w:val="FootnoteText"/>
      </w:pPr>
      <w:r w:rsidRPr="00604101">
        <w:rPr>
          <w:rStyle w:val="FootnoteReference"/>
        </w:rPr>
        <w:footnoteRef/>
      </w:r>
      <w:r w:rsidRPr="00A7061C">
        <w:tab/>
        <w:t xml:space="preserve">Regulation (EC) No 1272/2008 </w:t>
      </w:r>
      <w:r>
        <w:t>of the European Parliament and of the Council of 16 December 2008 on classification, labelling and packaging of substances and mixtures amending and repealing Directives 67/548/EEC and 199/45/EC, and amending Regulation (EC) No 1907/2006 (OJ L 353, 31.12.2008 p.1).</w:t>
      </w:r>
    </w:p>
  </w:footnote>
  <w:footnote w:id="3">
    <w:p w14:paraId="11001C66" w14:textId="77777777" w:rsidR="00A6377B" w:rsidRPr="00A7061C" w:rsidRDefault="00A6377B">
      <w:pPr>
        <w:pStyle w:val="FootnoteText"/>
      </w:pPr>
      <w:r w:rsidRPr="00F47E5B">
        <w:rPr>
          <w:rStyle w:val="FootnoteReference"/>
        </w:rPr>
        <w:footnoteRef/>
      </w:r>
      <w:r w:rsidRPr="00A7061C">
        <w:tab/>
      </w:r>
      <w:hyperlink r:id="rId1" w:history="1">
        <w:r>
          <w:rPr>
            <w:rStyle w:val="Hyperlink"/>
          </w:rPr>
          <w:t>https://echa.europa.eu/documents/10162/d3feb838-3c17-bcf9-db88-92b83f5a43fc</w:t>
        </w:r>
      </w:hyperlink>
      <w:r>
        <w:t xml:space="preserve"> </w:t>
      </w:r>
    </w:p>
  </w:footnote>
  <w:footnote w:id="4">
    <w:p w14:paraId="4C4E3651" w14:textId="334FE706" w:rsidR="00A6377B" w:rsidRPr="00086495" w:rsidRDefault="00A6377B">
      <w:pPr>
        <w:pStyle w:val="FootnoteText"/>
      </w:pPr>
      <w:r w:rsidRPr="006E7C42">
        <w:rPr>
          <w:rStyle w:val="FootnoteReference"/>
        </w:rPr>
        <w:footnoteRef/>
      </w:r>
      <w:r>
        <w:tab/>
      </w:r>
      <w:hyperlink r:id="rId2" w:history="1">
        <w:r w:rsidR="00371A78" w:rsidRPr="00A7238C">
          <w:rPr>
            <w:rStyle w:val="Hyperlink"/>
          </w:rPr>
          <w:t>https://echa.europa.eu/documents/10162/44ad5cd9-1143-0072-0550-5860846ffbb4</w:t>
        </w:r>
      </w:hyperlink>
      <w:r w:rsidR="00371A78">
        <w:t xml:space="preserve"> </w:t>
      </w:r>
    </w:p>
  </w:footnote>
  <w:footnote w:id="5">
    <w:p w14:paraId="6F86A348" w14:textId="3667A60F" w:rsidR="00A6377B" w:rsidRPr="00086495" w:rsidRDefault="00A6377B">
      <w:pPr>
        <w:pStyle w:val="FootnoteText"/>
      </w:pPr>
      <w:r w:rsidRPr="006E7C42">
        <w:rPr>
          <w:rStyle w:val="FootnoteReference"/>
        </w:rPr>
        <w:footnoteRef/>
      </w:r>
      <w:r>
        <w:tab/>
      </w:r>
      <w:hyperlink r:id="rId3" w:history="1">
        <w:r w:rsidRPr="00F33F3E">
          <w:rPr>
            <w:rStyle w:val="Hyperlink"/>
          </w:rPr>
          <w:t>https://echa.europa.eu/documents/10162/b6644298-54a4-052a-9bbc-6824966d151e</w:t>
        </w:r>
      </w:hyperlink>
      <w:r>
        <w:t xml:space="preserve"> (compiled </w:t>
      </w:r>
      <w:r w:rsidR="00655DA8">
        <w:t xml:space="preserve">version of </w:t>
      </w:r>
      <w:r>
        <w:t xml:space="preserve">final RAC and SEAC opinions)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5826B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16275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D32EEE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A22A0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B9A3B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B3C186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E5EFC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E73C89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20-09-22 13:45:0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VERPAGE_EXISTS" w:val="True"/>
    <w:docVar w:name="LW_COVERPAGE_GUID" w:val="7AAE7A2B-1196-402D-83CB-00D9D35D1E4D"/>
    <w:docVar w:name="LW_COVERPAGE_TYPE" w:val="1"/>
    <w:docVar w:name="LW_CROSSREFERENCE" w:val="&lt;UNUSED&gt;"/>
    <w:docVar w:name="LW_DATE.ADOPT.CP" w:val="of XXX"/>
    <w:docVar w:name="LW_DATE.ADOPT.CP_DATEFORMAT" w:val="of %DATE%"/>
    <w:docVar w:name="LW_DATE.ADOPT.CP_ISODATE" w:val="&lt;EMPTY&gt;"/>
    <w:docVar w:name="LW_DocType" w:val="COM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&lt;EMPTY&gt;"/>
    <w:docVar w:name="LW_ID_DOCMODEL" w:val="SJ-001"/>
    <w:docVar w:name="LW_ID_DOCSIGNATURE" w:val="SJ-001"/>
    <w:docVar w:name="LW_ID_DOCSTRUCTURE" w:val="COM/AA"/>
    <w:docVar w:name="LW_ID_DOCTYPE" w:val="SJ-001"/>
    <w:docVar w:name="LW_INTERETEEE.CP" w:val="(Text with EEA relevance)"/>
    <w:docVar w:name="LW_LANGUE" w:val="EN"/>
    <w:docVar w:name="LW_LANGUESFAISANTFOI.CP" w:val="&lt;UNUSED&gt;"/>
    <w:docVar w:name="LW_LEVEL_OF_SENSITIVITY" w:val="Standard treatment"/>
    <w:docVar w:name="LW_NOM.INST" w:val="EUROPEAN COMMISSION"/>
    <w:docVar w:name="LW_NOM.INST_JOINTDOC" w:val="&lt;EMPTY&gt;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0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amending Annex XVII to Regulation (EC) No 1907/2006 of the European Parliament and of the Council concerning the Registration, Evaluation, Authorisation and Restriction of Chemicals (REACH) as regards &lt;FMT:Italic&gt;N,N&lt;/FMT&gt;-dimethylformamide"/>
    <w:docVar w:name="LW_TYPE.DOC.CP" w:val="COMMISSION REGULATION (EU) \u8230?/\u8230?"/>
  </w:docVars>
  <w:rsids>
    <w:rsidRoot w:val="00327183"/>
    <w:rsid w:val="00000851"/>
    <w:rsid w:val="000032B6"/>
    <w:rsid w:val="00003C9B"/>
    <w:rsid w:val="0001465E"/>
    <w:rsid w:val="00023B68"/>
    <w:rsid w:val="000319FB"/>
    <w:rsid w:val="000334BB"/>
    <w:rsid w:val="000355BB"/>
    <w:rsid w:val="00037895"/>
    <w:rsid w:val="00042EFB"/>
    <w:rsid w:val="00045FC5"/>
    <w:rsid w:val="00051FC2"/>
    <w:rsid w:val="00052017"/>
    <w:rsid w:val="00056DE7"/>
    <w:rsid w:val="0005738C"/>
    <w:rsid w:val="00060F6E"/>
    <w:rsid w:val="00065C4F"/>
    <w:rsid w:val="00070100"/>
    <w:rsid w:val="00071207"/>
    <w:rsid w:val="00071E81"/>
    <w:rsid w:val="000774CA"/>
    <w:rsid w:val="00086495"/>
    <w:rsid w:val="00091294"/>
    <w:rsid w:val="000934AF"/>
    <w:rsid w:val="000974C7"/>
    <w:rsid w:val="00097826"/>
    <w:rsid w:val="000A031B"/>
    <w:rsid w:val="000A1D9D"/>
    <w:rsid w:val="000A5A0E"/>
    <w:rsid w:val="000A5D00"/>
    <w:rsid w:val="000A612B"/>
    <w:rsid w:val="000B242B"/>
    <w:rsid w:val="000C4802"/>
    <w:rsid w:val="000C5B5A"/>
    <w:rsid w:val="000D7F1F"/>
    <w:rsid w:val="000E47D2"/>
    <w:rsid w:val="000F1B63"/>
    <w:rsid w:val="00100687"/>
    <w:rsid w:val="00101623"/>
    <w:rsid w:val="00103E00"/>
    <w:rsid w:val="001052E1"/>
    <w:rsid w:val="00114763"/>
    <w:rsid w:val="00127111"/>
    <w:rsid w:val="00133CDE"/>
    <w:rsid w:val="001373C7"/>
    <w:rsid w:val="00141BA2"/>
    <w:rsid w:val="00142343"/>
    <w:rsid w:val="00147D7E"/>
    <w:rsid w:val="00155679"/>
    <w:rsid w:val="00156B2F"/>
    <w:rsid w:val="00161054"/>
    <w:rsid w:val="00171C20"/>
    <w:rsid w:val="00173210"/>
    <w:rsid w:val="00176FF9"/>
    <w:rsid w:val="001807BC"/>
    <w:rsid w:val="00182404"/>
    <w:rsid w:val="001836A0"/>
    <w:rsid w:val="00195BA9"/>
    <w:rsid w:val="001970A5"/>
    <w:rsid w:val="001A069F"/>
    <w:rsid w:val="001A41F3"/>
    <w:rsid w:val="001A62F3"/>
    <w:rsid w:val="001B0018"/>
    <w:rsid w:val="001B6EF3"/>
    <w:rsid w:val="001B7FCD"/>
    <w:rsid w:val="001C2028"/>
    <w:rsid w:val="001C4CED"/>
    <w:rsid w:val="001D4FA2"/>
    <w:rsid w:val="001D6FED"/>
    <w:rsid w:val="001E4AE3"/>
    <w:rsid w:val="00203E24"/>
    <w:rsid w:val="00206589"/>
    <w:rsid w:val="00206682"/>
    <w:rsid w:val="002138EF"/>
    <w:rsid w:val="002150C2"/>
    <w:rsid w:val="00215DB6"/>
    <w:rsid w:val="002218D1"/>
    <w:rsid w:val="00221C84"/>
    <w:rsid w:val="002326AE"/>
    <w:rsid w:val="0024169C"/>
    <w:rsid w:val="00244CB8"/>
    <w:rsid w:val="0025002F"/>
    <w:rsid w:val="00250981"/>
    <w:rsid w:val="0025283E"/>
    <w:rsid w:val="00256B10"/>
    <w:rsid w:val="00260022"/>
    <w:rsid w:val="002655A9"/>
    <w:rsid w:val="00272FAA"/>
    <w:rsid w:val="002732D3"/>
    <w:rsid w:val="00292B86"/>
    <w:rsid w:val="002964D1"/>
    <w:rsid w:val="00297A61"/>
    <w:rsid w:val="002A249D"/>
    <w:rsid w:val="002A5AB3"/>
    <w:rsid w:val="002B38AF"/>
    <w:rsid w:val="002B478E"/>
    <w:rsid w:val="002C0C3E"/>
    <w:rsid w:val="002C23EB"/>
    <w:rsid w:val="002C7D0D"/>
    <w:rsid w:val="002D30C5"/>
    <w:rsid w:val="002E476B"/>
    <w:rsid w:val="002E494B"/>
    <w:rsid w:val="002E7D0C"/>
    <w:rsid w:val="002F1526"/>
    <w:rsid w:val="002F452D"/>
    <w:rsid w:val="00304E48"/>
    <w:rsid w:val="00305AFE"/>
    <w:rsid w:val="003077CB"/>
    <w:rsid w:val="00324A61"/>
    <w:rsid w:val="00327183"/>
    <w:rsid w:val="00330237"/>
    <w:rsid w:val="003358EF"/>
    <w:rsid w:val="00345548"/>
    <w:rsid w:val="0034742B"/>
    <w:rsid w:val="00347F5D"/>
    <w:rsid w:val="00352527"/>
    <w:rsid w:val="0037025E"/>
    <w:rsid w:val="0037076B"/>
    <w:rsid w:val="00371A78"/>
    <w:rsid w:val="00372725"/>
    <w:rsid w:val="00376914"/>
    <w:rsid w:val="00380E88"/>
    <w:rsid w:val="00381EF6"/>
    <w:rsid w:val="00383CB5"/>
    <w:rsid w:val="00384868"/>
    <w:rsid w:val="00394210"/>
    <w:rsid w:val="00397B35"/>
    <w:rsid w:val="003A429C"/>
    <w:rsid w:val="003A6083"/>
    <w:rsid w:val="003B2FCC"/>
    <w:rsid w:val="003B42DC"/>
    <w:rsid w:val="003B4E31"/>
    <w:rsid w:val="003B5C21"/>
    <w:rsid w:val="003C4FA4"/>
    <w:rsid w:val="003C5F10"/>
    <w:rsid w:val="003C7B9F"/>
    <w:rsid w:val="003D00FB"/>
    <w:rsid w:val="003D7731"/>
    <w:rsid w:val="003F1B9F"/>
    <w:rsid w:val="003F225E"/>
    <w:rsid w:val="003F4DBB"/>
    <w:rsid w:val="00402654"/>
    <w:rsid w:val="0040657A"/>
    <w:rsid w:val="0041151D"/>
    <w:rsid w:val="00415807"/>
    <w:rsid w:val="004159C0"/>
    <w:rsid w:val="0043173C"/>
    <w:rsid w:val="004452D8"/>
    <w:rsid w:val="004526B8"/>
    <w:rsid w:val="0045747F"/>
    <w:rsid w:val="004632CB"/>
    <w:rsid w:val="00467AFF"/>
    <w:rsid w:val="00467E8C"/>
    <w:rsid w:val="004728E3"/>
    <w:rsid w:val="0047612E"/>
    <w:rsid w:val="004818A6"/>
    <w:rsid w:val="004916B9"/>
    <w:rsid w:val="004A0DF0"/>
    <w:rsid w:val="004A2F01"/>
    <w:rsid w:val="004A3BE5"/>
    <w:rsid w:val="004A76DF"/>
    <w:rsid w:val="004B39C6"/>
    <w:rsid w:val="004B5628"/>
    <w:rsid w:val="004C2C38"/>
    <w:rsid w:val="004C5E39"/>
    <w:rsid w:val="004D10F4"/>
    <w:rsid w:val="004D36BF"/>
    <w:rsid w:val="004D7FF8"/>
    <w:rsid w:val="004E3DD5"/>
    <w:rsid w:val="004E6AD2"/>
    <w:rsid w:val="004F0A0A"/>
    <w:rsid w:val="004F7196"/>
    <w:rsid w:val="005011D1"/>
    <w:rsid w:val="00501789"/>
    <w:rsid w:val="005063E2"/>
    <w:rsid w:val="005137A7"/>
    <w:rsid w:val="00532024"/>
    <w:rsid w:val="0053298F"/>
    <w:rsid w:val="00535B77"/>
    <w:rsid w:val="00541D32"/>
    <w:rsid w:val="00545268"/>
    <w:rsid w:val="005460BB"/>
    <w:rsid w:val="00547ED6"/>
    <w:rsid w:val="005518AE"/>
    <w:rsid w:val="00562B6F"/>
    <w:rsid w:val="005764B7"/>
    <w:rsid w:val="00576F0E"/>
    <w:rsid w:val="005778BC"/>
    <w:rsid w:val="0058019C"/>
    <w:rsid w:val="00584437"/>
    <w:rsid w:val="005A1C8F"/>
    <w:rsid w:val="005A32A9"/>
    <w:rsid w:val="005C459B"/>
    <w:rsid w:val="005C6DDE"/>
    <w:rsid w:val="005C7AD6"/>
    <w:rsid w:val="005E0081"/>
    <w:rsid w:val="005E1F3A"/>
    <w:rsid w:val="005F625A"/>
    <w:rsid w:val="006031A0"/>
    <w:rsid w:val="00604101"/>
    <w:rsid w:val="00606382"/>
    <w:rsid w:val="00607815"/>
    <w:rsid w:val="00614E14"/>
    <w:rsid w:val="00622A9A"/>
    <w:rsid w:val="00622F8A"/>
    <w:rsid w:val="00623448"/>
    <w:rsid w:val="006259E8"/>
    <w:rsid w:val="00633537"/>
    <w:rsid w:val="00636AFE"/>
    <w:rsid w:val="0064294F"/>
    <w:rsid w:val="00644B4E"/>
    <w:rsid w:val="00646D6F"/>
    <w:rsid w:val="00655DA8"/>
    <w:rsid w:val="00657E5A"/>
    <w:rsid w:val="00664D2F"/>
    <w:rsid w:val="0067144C"/>
    <w:rsid w:val="006861F8"/>
    <w:rsid w:val="00693765"/>
    <w:rsid w:val="006A561F"/>
    <w:rsid w:val="006C23AD"/>
    <w:rsid w:val="006C251C"/>
    <w:rsid w:val="006D09A2"/>
    <w:rsid w:val="006D3EEC"/>
    <w:rsid w:val="006D5A39"/>
    <w:rsid w:val="006D70D7"/>
    <w:rsid w:val="006E0CD8"/>
    <w:rsid w:val="006E7C42"/>
    <w:rsid w:val="007008FC"/>
    <w:rsid w:val="00701A01"/>
    <w:rsid w:val="007073B2"/>
    <w:rsid w:val="0070760A"/>
    <w:rsid w:val="00712631"/>
    <w:rsid w:val="00712C5B"/>
    <w:rsid w:val="00714E13"/>
    <w:rsid w:val="0071670E"/>
    <w:rsid w:val="007220A9"/>
    <w:rsid w:val="00724E23"/>
    <w:rsid w:val="00731831"/>
    <w:rsid w:val="00734E29"/>
    <w:rsid w:val="00740DC8"/>
    <w:rsid w:val="00741D36"/>
    <w:rsid w:val="00742563"/>
    <w:rsid w:val="00744664"/>
    <w:rsid w:val="00747791"/>
    <w:rsid w:val="0075085E"/>
    <w:rsid w:val="007624F8"/>
    <w:rsid w:val="00762CF5"/>
    <w:rsid w:val="007667B2"/>
    <w:rsid w:val="00775F14"/>
    <w:rsid w:val="00785BF5"/>
    <w:rsid w:val="00790BD1"/>
    <w:rsid w:val="00794233"/>
    <w:rsid w:val="00797EF0"/>
    <w:rsid w:val="007A7090"/>
    <w:rsid w:val="007B2059"/>
    <w:rsid w:val="007B6CFD"/>
    <w:rsid w:val="007C0D82"/>
    <w:rsid w:val="007C34AE"/>
    <w:rsid w:val="007C377A"/>
    <w:rsid w:val="007C481F"/>
    <w:rsid w:val="007C631E"/>
    <w:rsid w:val="007C7E9A"/>
    <w:rsid w:val="007D178B"/>
    <w:rsid w:val="007D7C0E"/>
    <w:rsid w:val="007E23F3"/>
    <w:rsid w:val="007E5DC6"/>
    <w:rsid w:val="007E5F18"/>
    <w:rsid w:val="008043E2"/>
    <w:rsid w:val="00813D6B"/>
    <w:rsid w:val="0082251D"/>
    <w:rsid w:val="008256D3"/>
    <w:rsid w:val="00834E2D"/>
    <w:rsid w:val="0084226B"/>
    <w:rsid w:val="00842511"/>
    <w:rsid w:val="00843353"/>
    <w:rsid w:val="00856A5A"/>
    <w:rsid w:val="008601BE"/>
    <w:rsid w:val="008603E4"/>
    <w:rsid w:val="00860EB6"/>
    <w:rsid w:val="008676C9"/>
    <w:rsid w:val="00870DEF"/>
    <w:rsid w:val="00871681"/>
    <w:rsid w:val="00871892"/>
    <w:rsid w:val="0087270C"/>
    <w:rsid w:val="00876316"/>
    <w:rsid w:val="008764CF"/>
    <w:rsid w:val="00877878"/>
    <w:rsid w:val="00877D51"/>
    <w:rsid w:val="00881AE2"/>
    <w:rsid w:val="00882456"/>
    <w:rsid w:val="00886F23"/>
    <w:rsid w:val="0089390C"/>
    <w:rsid w:val="008A79EF"/>
    <w:rsid w:val="008B283E"/>
    <w:rsid w:val="008B68BB"/>
    <w:rsid w:val="008C0217"/>
    <w:rsid w:val="008C3BF4"/>
    <w:rsid w:val="008C495D"/>
    <w:rsid w:val="008D1BA0"/>
    <w:rsid w:val="008D72B3"/>
    <w:rsid w:val="008E28EE"/>
    <w:rsid w:val="009070B3"/>
    <w:rsid w:val="009130A8"/>
    <w:rsid w:val="0091493E"/>
    <w:rsid w:val="00924E44"/>
    <w:rsid w:val="009269E4"/>
    <w:rsid w:val="00931C84"/>
    <w:rsid w:val="009405D6"/>
    <w:rsid w:val="00942A06"/>
    <w:rsid w:val="00957300"/>
    <w:rsid w:val="00963ED5"/>
    <w:rsid w:val="009714D0"/>
    <w:rsid w:val="00974010"/>
    <w:rsid w:val="00981AEB"/>
    <w:rsid w:val="00993829"/>
    <w:rsid w:val="009A6259"/>
    <w:rsid w:val="009B0EA3"/>
    <w:rsid w:val="009B34F0"/>
    <w:rsid w:val="009B3790"/>
    <w:rsid w:val="009B3C6C"/>
    <w:rsid w:val="009C357B"/>
    <w:rsid w:val="009C6762"/>
    <w:rsid w:val="009D3E3B"/>
    <w:rsid w:val="009E69C1"/>
    <w:rsid w:val="009F6617"/>
    <w:rsid w:val="00A0193D"/>
    <w:rsid w:val="00A04FBC"/>
    <w:rsid w:val="00A12113"/>
    <w:rsid w:val="00A130D9"/>
    <w:rsid w:val="00A165CF"/>
    <w:rsid w:val="00A17745"/>
    <w:rsid w:val="00A20BAB"/>
    <w:rsid w:val="00A243F6"/>
    <w:rsid w:val="00A24B4F"/>
    <w:rsid w:val="00A320CA"/>
    <w:rsid w:val="00A36E21"/>
    <w:rsid w:val="00A37E9A"/>
    <w:rsid w:val="00A44827"/>
    <w:rsid w:val="00A449FE"/>
    <w:rsid w:val="00A51FA1"/>
    <w:rsid w:val="00A52C1D"/>
    <w:rsid w:val="00A55137"/>
    <w:rsid w:val="00A61B10"/>
    <w:rsid w:val="00A6377B"/>
    <w:rsid w:val="00A7061C"/>
    <w:rsid w:val="00A75957"/>
    <w:rsid w:val="00A75DA7"/>
    <w:rsid w:val="00A76E48"/>
    <w:rsid w:val="00A84A49"/>
    <w:rsid w:val="00A861E0"/>
    <w:rsid w:val="00A871E9"/>
    <w:rsid w:val="00A91C9C"/>
    <w:rsid w:val="00AA2D26"/>
    <w:rsid w:val="00AA46ED"/>
    <w:rsid w:val="00AA56CF"/>
    <w:rsid w:val="00AB0C59"/>
    <w:rsid w:val="00AB2289"/>
    <w:rsid w:val="00AB26EC"/>
    <w:rsid w:val="00AB33B1"/>
    <w:rsid w:val="00AC39E5"/>
    <w:rsid w:val="00AD3B1E"/>
    <w:rsid w:val="00AD496B"/>
    <w:rsid w:val="00AE3A60"/>
    <w:rsid w:val="00AE4319"/>
    <w:rsid w:val="00AE6C90"/>
    <w:rsid w:val="00AE7C1C"/>
    <w:rsid w:val="00AF2141"/>
    <w:rsid w:val="00AF70B0"/>
    <w:rsid w:val="00B007B7"/>
    <w:rsid w:val="00B074E1"/>
    <w:rsid w:val="00B15687"/>
    <w:rsid w:val="00B17F91"/>
    <w:rsid w:val="00B22EE3"/>
    <w:rsid w:val="00B23642"/>
    <w:rsid w:val="00B4092D"/>
    <w:rsid w:val="00B43D65"/>
    <w:rsid w:val="00B50611"/>
    <w:rsid w:val="00B661A2"/>
    <w:rsid w:val="00B67F82"/>
    <w:rsid w:val="00B72929"/>
    <w:rsid w:val="00B73629"/>
    <w:rsid w:val="00B771A5"/>
    <w:rsid w:val="00B92F59"/>
    <w:rsid w:val="00BA1A57"/>
    <w:rsid w:val="00BA79F7"/>
    <w:rsid w:val="00BB116F"/>
    <w:rsid w:val="00BB66E6"/>
    <w:rsid w:val="00BB7996"/>
    <w:rsid w:val="00BD796C"/>
    <w:rsid w:val="00BE6E7D"/>
    <w:rsid w:val="00BF42ED"/>
    <w:rsid w:val="00BF6A94"/>
    <w:rsid w:val="00C00B01"/>
    <w:rsid w:val="00C02694"/>
    <w:rsid w:val="00C1393E"/>
    <w:rsid w:val="00C1407D"/>
    <w:rsid w:val="00C2436A"/>
    <w:rsid w:val="00C307C4"/>
    <w:rsid w:val="00C33C8F"/>
    <w:rsid w:val="00C36E0D"/>
    <w:rsid w:val="00C40B81"/>
    <w:rsid w:val="00C41759"/>
    <w:rsid w:val="00C43F63"/>
    <w:rsid w:val="00C548CE"/>
    <w:rsid w:val="00C5689F"/>
    <w:rsid w:val="00C56AF1"/>
    <w:rsid w:val="00C615D3"/>
    <w:rsid w:val="00C66396"/>
    <w:rsid w:val="00C672F7"/>
    <w:rsid w:val="00C673BD"/>
    <w:rsid w:val="00C71FB1"/>
    <w:rsid w:val="00C7754B"/>
    <w:rsid w:val="00C77DB7"/>
    <w:rsid w:val="00C80C1E"/>
    <w:rsid w:val="00C810CF"/>
    <w:rsid w:val="00C82D80"/>
    <w:rsid w:val="00C843B5"/>
    <w:rsid w:val="00C855C7"/>
    <w:rsid w:val="00C935A0"/>
    <w:rsid w:val="00C975D7"/>
    <w:rsid w:val="00CA07E9"/>
    <w:rsid w:val="00CA1E2A"/>
    <w:rsid w:val="00CA2676"/>
    <w:rsid w:val="00CA3031"/>
    <w:rsid w:val="00CC0D66"/>
    <w:rsid w:val="00CC7754"/>
    <w:rsid w:val="00CD4F0D"/>
    <w:rsid w:val="00CD5375"/>
    <w:rsid w:val="00CE0AC0"/>
    <w:rsid w:val="00CE76C7"/>
    <w:rsid w:val="00CF32A8"/>
    <w:rsid w:val="00D03F9A"/>
    <w:rsid w:val="00D0592C"/>
    <w:rsid w:val="00D1314E"/>
    <w:rsid w:val="00D17DE2"/>
    <w:rsid w:val="00D2547F"/>
    <w:rsid w:val="00D27A89"/>
    <w:rsid w:val="00D3508A"/>
    <w:rsid w:val="00D468B5"/>
    <w:rsid w:val="00D51758"/>
    <w:rsid w:val="00D57AB6"/>
    <w:rsid w:val="00D608C7"/>
    <w:rsid w:val="00D62F4B"/>
    <w:rsid w:val="00D667A6"/>
    <w:rsid w:val="00D67957"/>
    <w:rsid w:val="00D7087F"/>
    <w:rsid w:val="00D73577"/>
    <w:rsid w:val="00D74823"/>
    <w:rsid w:val="00D8420C"/>
    <w:rsid w:val="00D916C8"/>
    <w:rsid w:val="00D9267D"/>
    <w:rsid w:val="00DA296E"/>
    <w:rsid w:val="00DB1F69"/>
    <w:rsid w:val="00DB7CDE"/>
    <w:rsid w:val="00DC1119"/>
    <w:rsid w:val="00DC1E4A"/>
    <w:rsid w:val="00DC4224"/>
    <w:rsid w:val="00DC5B9A"/>
    <w:rsid w:val="00DD2470"/>
    <w:rsid w:val="00DD4DE6"/>
    <w:rsid w:val="00DD6627"/>
    <w:rsid w:val="00DD7ABC"/>
    <w:rsid w:val="00E00BFF"/>
    <w:rsid w:val="00E03461"/>
    <w:rsid w:val="00E06676"/>
    <w:rsid w:val="00E07812"/>
    <w:rsid w:val="00E07866"/>
    <w:rsid w:val="00E100CE"/>
    <w:rsid w:val="00E1168B"/>
    <w:rsid w:val="00E15AD0"/>
    <w:rsid w:val="00E16CDF"/>
    <w:rsid w:val="00E206CC"/>
    <w:rsid w:val="00E30907"/>
    <w:rsid w:val="00E32664"/>
    <w:rsid w:val="00E341EC"/>
    <w:rsid w:val="00E34D07"/>
    <w:rsid w:val="00E4230D"/>
    <w:rsid w:val="00E459C9"/>
    <w:rsid w:val="00E45BFC"/>
    <w:rsid w:val="00E515BE"/>
    <w:rsid w:val="00E51E69"/>
    <w:rsid w:val="00E544AA"/>
    <w:rsid w:val="00E57DAC"/>
    <w:rsid w:val="00E61895"/>
    <w:rsid w:val="00E80D88"/>
    <w:rsid w:val="00E84360"/>
    <w:rsid w:val="00EB1121"/>
    <w:rsid w:val="00EB17CF"/>
    <w:rsid w:val="00EB1990"/>
    <w:rsid w:val="00EB624C"/>
    <w:rsid w:val="00EB68EF"/>
    <w:rsid w:val="00EC0CC1"/>
    <w:rsid w:val="00EC3192"/>
    <w:rsid w:val="00EC646B"/>
    <w:rsid w:val="00ED3856"/>
    <w:rsid w:val="00ED5C55"/>
    <w:rsid w:val="00EE26E7"/>
    <w:rsid w:val="00EF0EAF"/>
    <w:rsid w:val="00EF3F8E"/>
    <w:rsid w:val="00EF7E69"/>
    <w:rsid w:val="00F007CA"/>
    <w:rsid w:val="00F0236F"/>
    <w:rsid w:val="00F05AE3"/>
    <w:rsid w:val="00F07474"/>
    <w:rsid w:val="00F0772E"/>
    <w:rsid w:val="00F1146B"/>
    <w:rsid w:val="00F1469A"/>
    <w:rsid w:val="00F179F4"/>
    <w:rsid w:val="00F27451"/>
    <w:rsid w:val="00F34D33"/>
    <w:rsid w:val="00F47E5B"/>
    <w:rsid w:val="00F566F9"/>
    <w:rsid w:val="00F61B62"/>
    <w:rsid w:val="00F71DF3"/>
    <w:rsid w:val="00F72FA6"/>
    <w:rsid w:val="00F80AB2"/>
    <w:rsid w:val="00F8526F"/>
    <w:rsid w:val="00F90625"/>
    <w:rsid w:val="00F946FC"/>
    <w:rsid w:val="00FA597E"/>
    <w:rsid w:val="00FA75DD"/>
    <w:rsid w:val="00FB01CA"/>
    <w:rsid w:val="00FB086D"/>
    <w:rsid w:val="00FB1A8B"/>
    <w:rsid w:val="00FB7337"/>
    <w:rsid w:val="00FC2F09"/>
    <w:rsid w:val="00FC5518"/>
    <w:rsid w:val="00FD30E2"/>
    <w:rsid w:val="00FE15F3"/>
    <w:rsid w:val="00FE1ABB"/>
    <w:rsid w:val="00FF0337"/>
    <w:rsid w:val="00FF4346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70FC97F"/>
  <w15:docId w15:val="{3ABC7A48-8BDB-4068-8037-D2C52F20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rsid w:val="009B7138"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9B7138"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9B7138"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9B7138"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51D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2C1D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52C1D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A52C1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52C1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52C1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52C1D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A52C1D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52C1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52C1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52C1D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7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77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7731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731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73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731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601B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A2676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9B7138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9B7138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38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7138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713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B7138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38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38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38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9B7138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9B7138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9B7138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B7138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9B7138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9B713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9B7138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9B71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9B7138"/>
    <w:pPr>
      <w:ind w:left="850"/>
    </w:pPr>
  </w:style>
  <w:style w:type="paragraph" w:customStyle="1" w:styleId="Text2">
    <w:name w:val="Text 2"/>
    <w:basedOn w:val="Normal"/>
    <w:rsid w:val="009B7138"/>
    <w:pPr>
      <w:ind w:left="1417"/>
    </w:pPr>
  </w:style>
  <w:style w:type="paragraph" w:customStyle="1" w:styleId="Text3">
    <w:name w:val="Text 3"/>
    <w:basedOn w:val="Normal"/>
    <w:rsid w:val="009B7138"/>
    <w:pPr>
      <w:ind w:left="1984"/>
    </w:pPr>
  </w:style>
  <w:style w:type="paragraph" w:customStyle="1" w:styleId="Text4">
    <w:name w:val="Text 4"/>
    <w:basedOn w:val="Normal"/>
    <w:rsid w:val="009B7138"/>
    <w:pPr>
      <w:ind w:left="2551"/>
    </w:pPr>
  </w:style>
  <w:style w:type="paragraph" w:customStyle="1" w:styleId="NormalCentered">
    <w:name w:val="Normal Centered"/>
    <w:basedOn w:val="Normal"/>
    <w:rsid w:val="009B7138"/>
    <w:pPr>
      <w:jc w:val="center"/>
    </w:pPr>
  </w:style>
  <w:style w:type="paragraph" w:customStyle="1" w:styleId="NormalLeft">
    <w:name w:val="Normal Left"/>
    <w:basedOn w:val="Normal"/>
    <w:rsid w:val="009B7138"/>
    <w:pPr>
      <w:jc w:val="left"/>
    </w:pPr>
  </w:style>
  <w:style w:type="paragraph" w:customStyle="1" w:styleId="NormalRight">
    <w:name w:val="Normal Right"/>
    <w:basedOn w:val="Normal"/>
    <w:rsid w:val="009B7138"/>
    <w:pPr>
      <w:jc w:val="right"/>
    </w:pPr>
  </w:style>
  <w:style w:type="paragraph" w:customStyle="1" w:styleId="QuotedText">
    <w:name w:val="Quoted Text"/>
    <w:basedOn w:val="Normal"/>
    <w:rsid w:val="009B7138"/>
    <w:pPr>
      <w:ind w:left="1417"/>
    </w:pPr>
  </w:style>
  <w:style w:type="paragraph" w:customStyle="1" w:styleId="Point0">
    <w:name w:val="Point 0"/>
    <w:basedOn w:val="Normal"/>
    <w:rsid w:val="009B7138"/>
    <w:pPr>
      <w:ind w:left="850" w:hanging="850"/>
    </w:pPr>
  </w:style>
  <w:style w:type="paragraph" w:customStyle="1" w:styleId="Point1">
    <w:name w:val="Point 1"/>
    <w:basedOn w:val="Normal"/>
    <w:rsid w:val="009B7138"/>
    <w:pPr>
      <w:ind w:left="1417" w:hanging="567"/>
    </w:pPr>
  </w:style>
  <w:style w:type="paragraph" w:customStyle="1" w:styleId="Point2">
    <w:name w:val="Point 2"/>
    <w:basedOn w:val="Normal"/>
    <w:rsid w:val="009B7138"/>
    <w:pPr>
      <w:ind w:left="1984" w:hanging="567"/>
    </w:pPr>
  </w:style>
  <w:style w:type="paragraph" w:customStyle="1" w:styleId="Point3">
    <w:name w:val="Point 3"/>
    <w:basedOn w:val="Normal"/>
    <w:rsid w:val="009B7138"/>
    <w:pPr>
      <w:ind w:left="2551" w:hanging="567"/>
    </w:pPr>
  </w:style>
  <w:style w:type="paragraph" w:customStyle="1" w:styleId="Point4">
    <w:name w:val="Point 4"/>
    <w:basedOn w:val="Normal"/>
    <w:rsid w:val="009B7138"/>
    <w:pPr>
      <w:ind w:left="3118" w:hanging="567"/>
    </w:pPr>
  </w:style>
  <w:style w:type="paragraph" w:customStyle="1" w:styleId="Tiret0">
    <w:name w:val="Tiret 0"/>
    <w:basedOn w:val="Point0"/>
    <w:rsid w:val="009B7138"/>
    <w:pPr>
      <w:numPr>
        <w:numId w:val="24"/>
      </w:numPr>
    </w:pPr>
  </w:style>
  <w:style w:type="paragraph" w:customStyle="1" w:styleId="Tiret1">
    <w:name w:val="Tiret 1"/>
    <w:basedOn w:val="Point1"/>
    <w:rsid w:val="009B7138"/>
    <w:pPr>
      <w:numPr>
        <w:numId w:val="25"/>
      </w:numPr>
    </w:pPr>
  </w:style>
  <w:style w:type="paragraph" w:customStyle="1" w:styleId="Tiret2">
    <w:name w:val="Tiret 2"/>
    <w:basedOn w:val="Point2"/>
    <w:rsid w:val="009B7138"/>
    <w:pPr>
      <w:numPr>
        <w:numId w:val="26"/>
      </w:numPr>
    </w:pPr>
  </w:style>
  <w:style w:type="paragraph" w:customStyle="1" w:styleId="Tiret3">
    <w:name w:val="Tiret 3"/>
    <w:basedOn w:val="Point3"/>
    <w:rsid w:val="009B7138"/>
    <w:pPr>
      <w:numPr>
        <w:numId w:val="27"/>
      </w:numPr>
    </w:pPr>
  </w:style>
  <w:style w:type="paragraph" w:customStyle="1" w:styleId="Tiret4">
    <w:name w:val="Tiret 4"/>
    <w:basedOn w:val="Point4"/>
    <w:rsid w:val="009B7138"/>
    <w:pPr>
      <w:numPr>
        <w:numId w:val="28"/>
      </w:numPr>
    </w:pPr>
  </w:style>
  <w:style w:type="paragraph" w:customStyle="1" w:styleId="PointDouble0">
    <w:name w:val="PointDouble 0"/>
    <w:basedOn w:val="Normal"/>
    <w:rsid w:val="009B713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9B713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9B713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9B713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9B713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9B713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9B713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9B713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9B713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9B713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9B7138"/>
    <w:pPr>
      <w:numPr>
        <w:numId w:val="29"/>
      </w:numPr>
    </w:pPr>
  </w:style>
  <w:style w:type="paragraph" w:customStyle="1" w:styleId="NumPar2">
    <w:name w:val="NumPar 2"/>
    <w:basedOn w:val="Normal"/>
    <w:next w:val="Text1"/>
    <w:rsid w:val="009B7138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rsid w:val="009B7138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rsid w:val="009B7138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rsid w:val="009B7138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9B7138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9B7138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9B7138"/>
    <w:pPr>
      <w:ind w:left="850" w:hanging="850"/>
    </w:pPr>
  </w:style>
  <w:style w:type="paragraph" w:customStyle="1" w:styleId="QuotedNumPar">
    <w:name w:val="Quoted NumPar"/>
    <w:basedOn w:val="Normal"/>
    <w:rsid w:val="009B7138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9B713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9B713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9B713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9B713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9B713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9B713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9B713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9B7138"/>
    <w:pPr>
      <w:jc w:val="center"/>
    </w:pPr>
    <w:rPr>
      <w:b/>
    </w:rPr>
  </w:style>
  <w:style w:type="character" w:customStyle="1" w:styleId="Marker">
    <w:name w:val="Marker"/>
    <w:basedOn w:val="DefaultParagraphFont"/>
    <w:rsid w:val="009B7138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9B7138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9B7138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9B7138"/>
    <w:pPr>
      <w:numPr>
        <w:numId w:val="31"/>
      </w:numPr>
    </w:pPr>
  </w:style>
  <w:style w:type="paragraph" w:customStyle="1" w:styleId="Point1number">
    <w:name w:val="Point 1 (number)"/>
    <w:basedOn w:val="Normal"/>
    <w:rsid w:val="009B7138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rsid w:val="009B7138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rsid w:val="009B7138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rsid w:val="009B7138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rsid w:val="009B7138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rsid w:val="009B7138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rsid w:val="009B7138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rsid w:val="009B7138"/>
    <w:pPr>
      <w:numPr>
        <w:ilvl w:val="8"/>
        <w:numId w:val="31"/>
      </w:numPr>
    </w:pPr>
  </w:style>
  <w:style w:type="paragraph" w:customStyle="1" w:styleId="Bullet0">
    <w:name w:val="Bullet 0"/>
    <w:basedOn w:val="Normal"/>
    <w:rsid w:val="009B7138"/>
    <w:pPr>
      <w:numPr>
        <w:numId w:val="32"/>
      </w:numPr>
    </w:pPr>
  </w:style>
  <w:style w:type="paragraph" w:customStyle="1" w:styleId="Bullet1">
    <w:name w:val="Bullet 1"/>
    <w:basedOn w:val="Normal"/>
    <w:rsid w:val="009B7138"/>
    <w:pPr>
      <w:numPr>
        <w:numId w:val="33"/>
      </w:numPr>
    </w:pPr>
  </w:style>
  <w:style w:type="paragraph" w:customStyle="1" w:styleId="Bullet2">
    <w:name w:val="Bullet 2"/>
    <w:basedOn w:val="Normal"/>
    <w:rsid w:val="009B7138"/>
    <w:pPr>
      <w:numPr>
        <w:numId w:val="34"/>
      </w:numPr>
    </w:pPr>
  </w:style>
  <w:style w:type="paragraph" w:customStyle="1" w:styleId="Bullet3">
    <w:name w:val="Bullet 3"/>
    <w:basedOn w:val="Normal"/>
    <w:rsid w:val="009B7138"/>
    <w:pPr>
      <w:numPr>
        <w:numId w:val="35"/>
      </w:numPr>
    </w:pPr>
  </w:style>
  <w:style w:type="paragraph" w:customStyle="1" w:styleId="Bullet4">
    <w:name w:val="Bullet 4"/>
    <w:basedOn w:val="Normal"/>
    <w:rsid w:val="009B7138"/>
    <w:pPr>
      <w:numPr>
        <w:numId w:val="36"/>
      </w:numPr>
    </w:pPr>
  </w:style>
  <w:style w:type="paragraph" w:customStyle="1" w:styleId="Langue">
    <w:name w:val="Langue"/>
    <w:basedOn w:val="Normal"/>
    <w:next w:val="Rfrenceinterne"/>
    <w:rsid w:val="009B713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9B713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9B713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9B7138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9B7138"/>
    <w:pPr>
      <w:spacing w:before="0" w:after="0"/>
    </w:pPr>
  </w:style>
  <w:style w:type="paragraph" w:customStyle="1" w:styleId="Disclaimer">
    <w:name w:val="Disclaimer"/>
    <w:basedOn w:val="Normal"/>
    <w:rsid w:val="009B713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9B7138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9B7138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9B7138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9B713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9B7138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9B713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9B7138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rsid w:val="009B7138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9B713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9B7138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9B7138"/>
    <w:pPr>
      <w:keepNext/>
    </w:pPr>
  </w:style>
  <w:style w:type="paragraph" w:customStyle="1" w:styleId="Institutionquiagit">
    <w:name w:val="Institution qui agit"/>
    <w:basedOn w:val="Normal"/>
    <w:next w:val="Normal"/>
    <w:rsid w:val="009B7138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9B713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9B7138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9B713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9B713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9B7138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9B7138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9B713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9B713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9B7138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9B7138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9B7138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9B713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9B7138"/>
    <w:rPr>
      <w:i/>
      <w:caps/>
    </w:rPr>
  </w:style>
  <w:style w:type="paragraph" w:customStyle="1" w:styleId="Supertitre">
    <w:name w:val="Supertitre"/>
    <w:basedOn w:val="Normal"/>
    <w:next w:val="Normal"/>
    <w:rsid w:val="009B713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9B7138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9B7138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9B713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9B713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9B7138"/>
  </w:style>
  <w:style w:type="paragraph" w:customStyle="1" w:styleId="StatutPagedecouverture">
    <w:name w:val="Statut (Page de couverture)"/>
    <w:basedOn w:val="Statut"/>
    <w:next w:val="TypedudocumentPagedecouverture"/>
    <w:rsid w:val="009B7138"/>
  </w:style>
  <w:style w:type="paragraph" w:customStyle="1" w:styleId="TitreobjetPagedecouverture">
    <w:name w:val="Titre objet (Page de couverture)"/>
    <w:basedOn w:val="Titreobjet"/>
    <w:next w:val="IntrtEEEPagedecouverture"/>
    <w:rsid w:val="009B713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9B7138"/>
  </w:style>
  <w:style w:type="paragraph" w:customStyle="1" w:styleId="Volume">
    <w:name w:val="Volume"/>
    <w:basedOn w:val="Normal"/>
    <w:next w:val="Confidentialit"/>
    <w:rsid w:val="009B713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9B7138"/>
    <w:pPr>
      <w:spacing w:after="240"/>
    </w:pPr>
  </w:style>
  <w:style w:type="paragraph" w:customStyle="1" w:styleId="Accompagnant">
    <w:name w:val="Accompagnant"/>
    <w:basedOn w:val="Normal"/>
    <w:next w:val="Typeacteprincipal"/>
    <w:rsid w:val="009B713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9B713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9B713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9B7138"/>
  </w:style>
  <w:style w:type="paragraph" w:customStyle="1" w:styleId="AccompagnantPagedecouverture">
    <w:name w:val="Accompagnant (Page de couverture)"/>
    <w:basedOn w:val="Accompagnant"/>
    <w:next w:val="TypeacteprincipalPagedecouverture"/>
    <w:rsid w:val="009B713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9B7138"/>
  </w:style>
  <w:style w:type="paragraph" w:customStyle="1" w:styleId="ObjetacteprincipalPagedecouverture">
    <w:name w:val="Objet acte principal (Page de couverture)"/>
    <w:basedOn w:val="Objetacteprincipal"/>
    <w:next w:val="Rfrencecroise"/>
    <w:rsid w:val="009B7138"/>
  </w:style>
  <w:style w:type="paragraph" w:customStyle="1" w:styleId="LanguesfaisantfoiPagedecouverture">
    <w:name w:val="Langues faisant foi (Page de couverture)"/>
    <w:basedOn w:val="Normal"/>
    <w:next w:val="Normal"/>
    <w:rsid w:val="009B7138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ha.europa.eu/documents/10162/b6644298-54a4-052a-9bbc-6824966d151e" TargetMode="External"/><Relationship Id="rId2" Type="http://schemas.openxmlformats.org/officeDocument/2006/relationships/hyperlink" Target="https://echa.europa.eu/documents/10162/44ad5cd9-1143-0072-0550-5860846ffbb4" TargetMode="External"/><Relationship Id="rId1" Type="http://schemas.openxmlformats.org/officeDocument/2006/relationships/hyperlink" Target="https://echa.europa.eu/documents/10162/d3feb838-3c17-bcf9-db88-92b83f5a43f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BB25D4-0B43-4A4B-A114-74E3472D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0</TotalTime>
  <Pages>4</Pages>
  <Words>992</Words>
  <Characters>5600</Characters>
  <Application>Microsoft Office Word</Application>
  <DocSecurity>4</DocSecurity>
  <Lines>100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hendrka</dc:creator>
  <cp:keywords/>
  <dc:description/>
  <cp:lastModifiedBy>BLAGA SIGARTAU Felicia (ENV)</cp:lastModifiedBy>
  <cp:revision>2</cp:revision>
  <cp:lastPrinted>2020-02-03T16:58:00Z</cp:lastPrinted>
  <dcterms:created xsi:type="dcterms:W3CDTF">2020-11-25T18:27:00Z</dcterms:created>
  <dcterms:modified xsi:type="dcterms:W3CDTF">2020-11-25T18:27:00Z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COM/AA</vt:lpwstr>
  </property>
  <property fmtid="{D5CDD505-2E9C-101B-9397-08002B2CF9AE}" pid="3" name="Version">
    <vt:lpwstr>6.0.1.0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SJ-001</vt:lpwstr>
  </property>
  <property fmtid="{D5CDD505-2E9C-101B-9397-08002B2CF9AE}" pid="10" name="DQCStatus">
    <vt:lpwstr>Yellow (DQC version 03)</vt:lpwstr>
  </property>
</Properties>
</file>