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43373" w14:textId="352D0AB1" w:rsidR="00496531" w:rsidRPr="003F4419" w:rsidRDefault="003F4419" w:rsidP="00F6676D">
      <w:pPr>
        <w:pStyle w:val="Pagedecouverture"/>
      </w:pPr>
      <w:r w:rsidRPr="003F4419">
        <w:pict w14:anchorId="1694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2120221-E8D2-45AA-8B69-893303FDA31A" style="width:449.9pt;height:382.9pt">
            <v:imagedata r:id="rId8" o:title=""/>
          </v:shape>
        </w:pict>
      </w:r>
    </w:p>
    <w:p w14:paraId="4B57AB96" w14:textId="77777777" w:rsidR="00496531" w:rsidRPr="003F4419" w:rsidRDefault="00496531" w:rsidP="00147EFA">
      <w:pPr>
        <w:sectPr w:rsidR="00496531" w:rsidRPr="003F4419" w:rsidSect="00120799">
          <w:footerReference w:type="default" r:id="rId9"/>
          <w:pgSz w:w="11907" w:h="16839"/>
          <w:pgMar w:top="1134" w:right="1417" w:bottom="1134" w:left="1417" w:header="709" w:footer="709" w:gutter="0"/>
          <w:pgNumType w:start="1"/>
          <w:cols w:space="720"/>
          <w:docGrid w:linePitch="360"/>
        </w:sectPr>
      </w:pPr>
    </w:p>
    <w:p w14:paraId="127CFE8F" w14:textId="60B03555" w:rsidR="00646BCA" w:rsidRPr="003F4419" w:rsidRDefault="00F6676D" w:rsidP="00F6676D">
      <w:pPr>
        <w:pStyle w:val="Typedudocument"/>
      </w:pPr>
      <w:r w:rsidRPr="003F4419">
        <w:lastRenderedPageBreak/>
        <w:t>COMMISSION REGULATION (EU) No …/..</w:t>
      </w:r>
    </w:p>
    <w:p w14:paraId="603E7343" w14:textId="3EA16C16" w:rsidR="00646BCA" w:rsidRPr="003F4419" w:rsidRDefault="00F6676D" w:rsidP="00F6676D">
      <w:pPr>
        <w:pStyle w:val="Datedadoption"/>
      </w:pPr>
      <w:r w:rsidRPr="003F4419">
        <w:t xml:space="preserve">of </w:t>
      </w:r>
      <w:r w:rsidRPr="003F4419">
        <w:rPr>
          <w:rStyle w:val="Marker2"/>
        </w:rPr>
        <w:t>XXX</w:t>
      </w:r>
    </w:p>
    <w:p w14:paraId="56D8BDD6" w14:textId="2E0153A1" w:rsidR="00646BCA" w:rsidRPr="003F4419" w:rsidRDefault="00F6676D" w:rsidP="00F6676D">
      <w:pPr>
        <w:pStyle w:val="Titreobjet"/>
      </w:pPr>
      <w:r w:rsidRPr="003F4419">
        <w:t>amending Annex XVII to Regulation (EC) No 1907/2006 of the European Parliament and of the Council as regards lead and its compounds in PVC</w:t>
      </w:r>
    </w:p>
    <w:p w14:paraId="53F7952E" w14:textId="3BC0B099" w:rsidR="00646BCA" w:rsidRPr="003F4419" w:rsidRDefault="00F6676D" w:rsidP="00F6676D">
      <w:pPr>
        <w:pStyle w:val="IntrtEEE"/>
      </w:pPr>
      <w:r w:rsidRPr="003F4419">
        <w:t>(Text with EEA relevance)</w:t>
      </w:r>
    </w:p>
    <w:p w14:paraId="5C22E8C4" w14:textId="77777777" w:rsidR="00646BCA" w:rsidRPr="003F4419" w:rsidRDefault="00646BCA" w:rsidP="008F6D4F">
      <w:pPr>
        <w:pStyle w:val="Institutionquiagit"/>
      </w:pPr>
      <w:r w:rsidRPr="003F4419">
        <w:t>THE EUROPEAN COMMISSION,</w:t>
      </w:r>
    </w:p>
    <w:p w14:paraId="424885FD" w14:textId="77777777" w:rsidR="00646BCA" w:rsidRPr="003F4419" w:rsidRDefault="00646BCA" w:rsidP="008F6D4F">
      <w:r w:rsidRPr="003F4419">
        <w:t>Having regard to the Treaty on the Functioning of the European Union,</w:t>
      </w:r>
    </w:p>
    <w:p w14:paraId="73490C21" w14:textId="77777777" w:rsidR="00646BCA" w:rsidRPr="003F4419" w:rsidRDefault="00E127ED" w:rsidP="008F6D4F">
      <w:r w:rsidRPr="003F4419">
        <w:t xml:space="preserve">Having regard to </w:t>
      </w:r>
      <w:r w:rsidRPr="003F4419">
        <w:rPr>
          <w:bCs/>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r w:rsidRPr="003F4419">
        <w:rPr>
          <w:rStyle w:val="FootnoteReference"/>
        </w:rPr>
        <w:footnoteReference w:id="2"/>
      </w:r>
      <w:r w:rsidRPr="003F4419">
        <w:rPr>
          <w:bCs/>
        </w:rPr>
        <w:t>,</w:t>
      </w:r>
      <w:r w:rsidRPr="003F4419">
        <w:t xml:space="preserve"> and in particular Article 68(1) thereof,</w:t>
      </w:r>
    </w:p>
    <w:p w14:paraId="54634A4B" w14:textId="77777777" w:rsidR="00646BCA" w:rsidRPr="003F4419" w:rsidRDefault="00646BCA" w:rsidP="008F6D4F">
      <w:r w:rsidRPr="003F4419">
        <w:t>Whereas:</w:t>
      </w:r>
    </w:p>
    <w:p w14:paraId="00260647" w14:textId="01FB811C" w:rsidR="003B1EF4" w:rsidRPr="003F4419" w:rsidRDefault="00D566BA" w:rsidP="008B613C">
      <w:pPr>
        <w:pStyle w:val="Considrant"/>
        <w:numPr>
          <w:ilvl w:val="0"/>
          <w:numId w:val="9"/>
        </w:numPr>
      </w:pPr>
      <w:r w:rsidRPr="003F4419">
        <w:t xml:space="preserve">On </w:t>
      </w:r>
      <w:r w:rsidR="00DE308A" w:rsidRPr="003F4419">
        <w:t>16 December 2016</w:t>
      </w:r>
      <w:r w:rsidR="00733F8B" w:rsidRPr="003F4419">
        <w:t>,</w:t>
      </w:r>
      <w:r w:rsidRPr="003F4419">
        <w:t xml:space="preserve"> the </w:t>
      </w:r>
      <w:r w:rsidR="0075275A" w:rsidRPr="003F4419">
        <w:t xml:space="preserve">European Chemicals Agency (‘the Agency’) </w:t>
      </w:r>
      <w:r w:rsidR="00DE308A" w:rsidRPr="003F4419">
        <w:t>submitted, at the request of the Commiss</w:t>
      </w:r>
      <w:r w:rsidR="003B1EF4" w:rsidRPr="003F4419">
        <w:t>i</w:t>
      </w:r>
      <w:r w:rsidR="00DE308A" w:rsidRPr="003F4419">
        <w:t>on</w:t>
      </w:r>
      <w:r w:rsidR="00242C61" w:rsidRPr="003F4419">
        <w:t>,</w:t>
      </w:r>
      <w:r w:rsidR="003B1EF4" w:rsidRPr="003F4419">
        <w:t xml:space="preserve"> </w:t>
      </w:r>
      <w:r w:rsidRPr="003F4419">
        <w:t>a dossier</w:t>
      </w:r>
      <w:r w:rsidR="00A91ECC" w:rsidRPr="003F4419">
        <w:rPr>
          <w:rStyle w:val="FootnoteReference"/>
        </w:rPr>
        <w:footnoteReference w:id="3"/>
      </w:r>
      <w:r w:rsidRPr="003F4419">
        <w:t xml:space="preserve"> pursuant to Article 69(</w:t>
      </w:r>
      <w:r w:rsidR="00615C25" w:rsidRPr="003F4419">
        <w:t>1</w:t>
      </w:r>
      <w:r w:rsidRPr="003F4419">
        <w:t>) of Regulation (EC) No 1907/2006</w:t>
      </w:r>
      <w:r w:rsidR="006B51BB" w:rsidRPr="003F4419">
        <w:t xml:space="preserve"> (‘the Annex XV dossier’)</w:t>
      </w:r>
      <w:r w:rsidR="000C2F55" w:rsidRPr="003F4419">
        <w:t>,</w:t>
      </w:r>
      <w:r w:rsidR="00B970EA" w:rsidRPr="003F4419">
        <w:t xml:space="preserve"> demonstrat</w:t>
      </w:r>
      <w:r w:rsidR="00C87354" w:rsidRPr="003F4419">
        <w:t xml:space="preserve">ing </w:t>
      </w:r>
      <w:r w:rsidR="00B970EA" w:rsidRPr="003F4419">
        <w:t xml:space="preserve">that </w:t>
      </w:r>
      <w:r w:rsidR="003B1EF4" w:rsidRPr="003F4419">
        <w:t>releases of lead</w:t>
      </w:r>
      <w:r w:rsidR="00C75D4A" w:rsidRPr="003F4419">
        <w:t xml:space="preserve"> </w:t>
      </w:r>
      <w:r w:rsidR="003B1EF4" w:rsidRPr="003F4419">
        <w:t xml:space="preserve">from articles </w:t>
      </w:r>
      <w:r w:rsidR="00085176" w:rsidRPr="003F4419">
        <w:t>produced from polymers or copolymers of vinyl chloride (</w:t>
      </w:r>
      <w:r w:rsidR="001D4792" w:rsidRPr="003F4419">
        <w:t>‘</w:t>
      </w:r>
      <w:r w:rsidR="00085176" w:rsidRPr="003F4419">
        <w:t>PVC</w:t>
      </w:r>
      <w:r w:rsidR="001D4792" w:rsidRPr="003F4419">
        <w:t>’</w:t>
      </w:r>
      <w:r w:rsidR="00085176" w:rsidRPr="003F4419">
        <w:t xml:space="preserve">) </w:t>
      </w:r>
      <w:r w:rsidR="00532F75" w:rsidRPr="003F4419">
        <w:t>containing</w:t>
      </w:r>
      <w:r w:rsidR="003B1EF4" w:rsidRPr="003F4419">
        <w:t xml:space="preserve"> lead stabilisers, during their life-cycle, contribute directly and indirectly to human exposure to </w:t>
      </w:r>
      <w:r w:rsidR="0087500F" w:rsidRPr="003F4419">
        <w:t>lead</w:t>
      </w:r>
      <w:r w:rsidR="000C2F55" w:rsidRPr="003F4419">
        <w:t>.</w:t>
      </w:r>
      <w:r w:rsidR="003D4C6A" w:rsidRPr="003F4419">
        <w:t xml:space="preserve"> </w:t>
      </w:r>
      <w:r w:rsidR="00663A99" w:rsidRPr="003F4419">
        <w:t xml:space="preserve">The </w:t>
      </w:r>
      <w:r w:rsidR="00E535AA" w:rsidRPr="003F4419">
        <w:t xml:space="preserve">Agency suggested in the </w:t>
      </w:r>
      <w:r w:rsidR="007409FE" w:rsidRPr="003F4419">
        <w:t xml:space="preserve">Annex XV </w:t>
      </w:r>
      <w:r w:rsidR="005546CA" w:rsidRPr="003F4419">
        <w:t xml:space="preserve">dossier </w:t>
      </w:r>
      <w:r w:rsidR="00D402AC" w:rsidRPr="003F4419">
        <w:t>to</w:t>
      </w:r>
      <w:r w:rsidR="000C2F55" w:rsidRPr="003F4419">
        <w:t xml:space="preserve"> </w:t>
      </w:r>
      <w:r w:rsidR="00B46FDC" w:rsidRPr="003F4419">
        <w:t xml:space="preserve">restrict </w:t>
      </w:r>
      <w:r w:rsidR="008B613C" w:rsidRPr="003F4419">
        <w:t>the placing on the market or use of lead in articles produced from PVC if the concentration of lead is equal to or greater than 0,1 % by weight of the PVC material</w:t>
      </w:r>
      <w:r w:rsidR="00663A99" w:rsidRPr="003F4419">
        <w:t xml:space="preserve">. </w:t>
      </w:r>
      <w:r w:rsidR="001B783B" w:rsidRPr="003F4419">
        <w:t xml:space="preserve">Considering that lead compounds cannot stabilise PVC in an effective way at concentrations below approximately 0,5 % by weight, the concentration limit proposed should ensure that the intentional addition of lead compounds as stabilisers during PVC compounding can no longer occur in the Union. </w:t>
      </w:r>
      <w:r w:rsidR="00E535AA" w:rsidRPr="003F4419">
        <w:t xml:space="preserve">The Agency also included in the </w:t>
      </w:r>
      <w:r w:rsidR="00C87C6D" w:rsidRPr="003F4419">
        <w:t xml:space="preserve">Annex XV dossier </w:t>
      </w:r>
      <w:r w:rsidR="00E535AA" w:rsidRPr="003F4419">
        <w:t>a</w:t>
      </w:r>
      <w:r w:rsidR="00663A99" w:rsidRPr="003F4419">
        <w:t xml:space="preserve"> number of </w:t>
      </w:r>
      <w:r w:rsidR="005546CA" w:rsidRPr="003F4419">
        <w:t>derogations</w:t>
      </w:r>
      <w:r w:rsidR="00663A99" w:rsidRPr="003F4419">
        <w:t xml:space="preserve"> to this </w:t>
      </w:r>
      <w:r w:rsidR="004174C3" w:rsidRPr="003F4419">
        <w:t xml:space="preserve">suggested </w:t>
      </w:r>
      <w:r w:rsidR="005546CA" w:rsidRPr="003F4419">
        <w:t xml:space="preserve">restriction, </w:t>
      </w:r>
      <w:r w:rsidR="00E535AA" w:rsidRPr="003F4419">
        <w:t>notably</w:t>
      </w:r>
      <w:r w:rsidR="005546CA" w:rsidRPr="003F4419">
        <w:t xml:space="preserve"> for </w:t>
      </w:r>
      <w:r w:rsidR="001101E0" w:rsidRPr="003F4419">
        <w:t xml:space="preserve">PVC </w:t>
      </w:r>
      <w:r w:rsidR="00C91BF0" w:rsidRPr="003F4419">
        <w:t xml:space="preserve">articles containing </w:t>
      </w:r>
      <w:r w:rsidR="005546CA" w:rsidRPr="003F4419">
        <w:t>rec</w:t>
      </w:r>
      <w:r w:rsidR="006A5102" w:rsidRPr="003F4419">
        <w:t>overed</w:t>
      </w:r>
      <w:r w:rsidR="002A2B81" w:rsidRPr="003F4419">
        <w:t xml:space="preserve"> PVC</w:t>
      </w:r>
      <w:r w:rsidR="000879FF" w:rsidRPr="003F4419">
        <w:t xml:space="preserve">. ‘Recovered’ is used in line with the definition of ‘material recovery’ </w:t>
      </w:r>
      <w:r w:rsidR="000A2169" w:rsidRPr="003F4419">
        <w:t xml:space="preserve">in </w:t>
      </w:r>
      <w:r w:rsidR="00B46FDC" w:rsidRPr="003F4419">
        <w:t xml:space="preserve">Article 3, point 15a, of </w:t>
      </w:r>
      <w:r w:rsidR="000A2169" w:rsidRPr="003F4419">
        <w:t>Directive 2008/98/EC of the European Parliament and of the Council</w:t>
      </w:r>
      <w:r w:rsidR="00D54605" w:rsidRPr="003F4419">
        <w:rPr>
          <w:rStyle w:val="FootnoteReference"/>
        </w:rPr>
        <w:footnoteReference w:id="4"/>
      </w:r>
      <w:r w:rsidR="00663A99" w:rsidRPr="003F4419">
        <w:t xml:space="preserve">.   </w:t>
      </w:r>
      <w:r w:rsidR="003B1EF4" w:rsidRPr="003F4419">
        <w:t xml:space="preserve"> </w:t>
      </w:r>
    </w:p>
    <w:p w14:paraId="4DCB7BE7" w14:textId="46940A54" w:rsidR="00A12FB8" w:rsidRPr="003F4419" w:rsidRDefault="00A12FB8" w:rsidP="009B791F">
      <w:pPr>
        <w:pStyle w:val="Considrant"/>
      </w:pPr>
      <w:r w:rsidRPr="003F4419">
        <w:t>Lead is a toxic substance which affects the development of the nervous system, produces chronic kidney disease and has adverse effects on blood pressure. A</w:t>
      </w:r>
      <w:r w:rsidR="00825277" w:rsidRPr="003F4419">
        <w:t>lthough no</w:t>
      </w:r>
      <w:r w:rsidRPr="003F4419">
        <w:t xml:space="preserve"> threshold for neurodevelopmental effects in children and for renal effects has been established</w:t>
      </w:r>
      <w:r w:rsidR="00825277" w:rsidRPr="003F4419">
        <w:t>,</w:t>
      </w:r>
      <w:r w:rsidRPr="003F4419">
        <w:t xml:space="preserve"> </w:t>
      </w:r>
      <w:r w:rsidR="00825277" w:rsidRPr="003F4419">
        <w:t>a</w:t>
      </w:r>
      <w:r w:rsidRPr="003F4419">
        <w:t>ccording to the European Food Safety Agency</w:t>
      </w:r>
      <w:r w:rsidR="00FB580E" w:rsidRPr="003F4419">
        <w:t xml:space="preserve"> the current human exposure to lead from food and other sources still exceeds the tolerable exposure levels </w:t>
      </w:r>
      <w:r w:rsidR="00242C61" w:rsidRPr="003F4419">
        <w:t xml:space="preserve">and </w:t>
      </w:r>
      <w:r w:rsidR="00FB580E" w:rsidRPr="003F4419">
        <w:t>lead</w:t>
      </w:r>
      <w:r w:rsidR="00242C61" w:rsidRPr="003F4419">
        <w:t>s</w:t>
      </w:r>
      <w:r w:rsidR="00FB580E" w:rsidRPr="003F4419">
        <w:t xml:space="preserve"> to adverse neurodevelopmental effects in children</w:t>
      </w:r>
      <w:r w:rsidR="00242C61" w:rsidRPr="003F4419">
        <w:rPr>
          <w:rStyle w:val="FootnoteReference"/>
        </w:rPr>
        <w:footnoteReference w:id="5"/>
      </w:r>
      <w:r w:rsidR="00FB580E" w:rsidRPr="003F4419">
        <w:t xml:space="preserve">. </w:t>
      </w:r>
    </w:p>
    <w:p w14:paraId="125D29E9" w14:textId="34EC4A12" w:rsidR="003F1AD7" w:rsidRPr="003F4419" w:rsidRDefault="00242C61" w:rsidP="004E4AA7">
      <w:pPr>
        <w:pStyle w:val="Considrant"/>
      </w:pPr>
      <w:r w:rsidRPr="003F4419">
        <w:t xml:space="preserve">Lead stabilisers </w:t>
      </w:r>
      <w:r w:rsidR="0005015F" w:rsidRPr="003F4419">
        <w:t xml:space="preserve">increase the thermal stability of </w:t>
      </w:r>
      <w:r w:rsidRPr="003F4419">
        <w:t>PVC</w:t>
      </w:r>
      <w:r w:rsidR="00415B49" w:rsidRPr="003F4419">
        <w:t xml:space="preserve"> </w:t>
      </w:r>
      <w:r w:rsidR="000F334C" w:rsidRPr="003F4419">
        <w:t xml:space="preserve">during </w:t>
      </w:r>
      <w:r w:rsidR="000125C5" w:rsidRPr="003F4419">
        <w:t xml:space="preserve">compounding and article </w:t>
      </w:r>
      <w:r w:rsidR="000F334C" w:rsidRPr="003F4419">
        <w:t>production</w:t>
      </w:r>
      <w:r w:rsidR="000125C5" w:rsidRPr="003F4419">
        <w:t>. They also</w:t>
      </w:r>
      <w:r w:rsidRPr="003F4419">
        <w:t xml:space="preserve"> protect </w:t>
      </w:r>
      <w:r w:rsidR="004E4AA7" w:rsidRPr="003F4419">
        <w:t xml:space="preserve">PVC </w:t>
      </w:r>
      <w:r w:rsidRPr="003F4419">
        <w:t xml:space="preserve">against photo-degradation. </w:t>
      </w:r>
      <w:r w:rsidR="003F1AD7" w:rsidRPr="003F4419">
        <w:t xml:space="preserve">Industry in </w:t>
      </w:r>
      <w:r w:rsidR="00E50167" w:rsidRPr="003F4419">
        <w:t xml:space="preserve">the Union </w:t>
      </w:r>
      <w:r w:rsidR="003F1AD7" w:rsidRPr="003F4419">
        <w:t>voluntarily phased</w:t>
      </w:r>
      <w:r w:rsidR="00825277" w:rsidRPr="003F4419">
        <w:t xml:space="preserve"> </w:t>
      </w:r>
      <w:r w:rsidR="003F1AD7" w:rsidRPr="003F4419">
        <w:t xml:space="preserve">out the use of lead stabilisers in PVC </w:t>
      </w:r>
      <w:r w:rsidR="000125C5" w:rsidRPr="003F4419">
        <w:t>compounding</w:t>
      </w:r>
      <w:r w:rsidR="00EE0DF3" w:rsidRPr="003F4419">
        <w:t xml:space="preserve"> and PVC articles </w:t>
      </w:r>
      <w:r w:rsidR="003F1AD7" w:rsidRPr="003F4419">
        <w:t xml:space="preserve">and </w:t>
      </w:r>
      <w:r w:rsidR="003473B4" w:rsidRPr="003F4419">
        <w:t>reported</w:t>
      </w:r>
      <w:r w:rsidR="00AB5F24" w:rsidRPr="003F4419">
        <w:t xml:space="preserve"> </w:t>
      </w:r>
      <w:r w:rsidR="003F1AD7" w:rsidRPr="003F4419">
        <w:t>that th</w:t>
      </w:r>
      <w:r w:rsidR="0087500F" w:rsidRPr="003F4419">
        <w:t>at</w:t>
      </w:r>
      <w:r w:rsidR="003F1AD7" w:rsidRPr="003F4419">
        <w:t xml:space="preserve"> process was successfully completed in 2015</w:t>
      </w:r>
      <w:r w:rsidR="00AB5F24" w:rsidRPr="003F4419">
        <w:rPr>
          <w:rStyle w:val="FootnoteReference"/>
        </w:rPr>
        <w:footnoteReference w:id="6"/>
      </w:r>
      <w:r w:rsidR="003F1AD7" w:rsidRPr="003F4419">
        <w:t xml:space="preserve">. </w:t>
      </w:r>
      <w:r w:rsidR="008D1C23" w:rsidRPr="003F4419">
        <w:t xml:space="preserve">PVC articles containing lead, especially construction products, have long service lives, remaining in </w:t>
      </w:r>
      <w:r w:rsidR="00D454B7" w:rsidRPr="003F4419">
        <w:t>use</w:t>
      </w:r>
      <w:r w:rsidR="000C6EAB" w:rsidRPr="003F4419">
        <w:t xml:space="preserve"> </w:t>
      </w:r>
      <w:r w:rsidR="008D1C23" w:rsidRPr="003F4419">
        <w:t xml:space="preserve">for periods exceeding several decades, after which they become waste upon disposal and </w:t>
      </w:r>
      <w:r w:rsidR="008D3A16" w:rsidRPr="003F4419">
        <w:t>may undergo</w:t>
      </w:r>
      <w:r w:rsidR="008D1C23" w:rsidRPr="003F4419">
        <w:t xml:space="preserve"> recycl</w:t>
      </w:r>
      <w:r w:rsidR="008D3A16" w:rsidRPr="003F4419">
        <w:t>ing</w:t>
      </w:r>
      <w:r w:rsidR="008D1C23" w:rsidRPr="003F4419">
        <w:t>, potentially re-introducing lead into</w:t>
      </w:r>
      <w:r w:rsidR="00010A2D" w:rsidRPr="003F4419">
        <w:t xml:space="preserve"> </w:t>
      </w:r>
      <w:r w:rsidR="006A5102" w:rsidRPr="003F4419">
        <w:t>products</w:t>
      </w:r>
      <w:r w:rsidR="008D1C23" w:rsidRPr="003F4419">
        <w:t xml:space="preserve"> via the </w:t>
      </w:r>
      <w:r w:rsidR="00CA35E3" w:rsidRPr="003F4419">
        <w:t xml:space="preserve">recovered </w:t>
      </w:r>
      <w:r w:rsidR="008D1C23" w:rsidRPr="003F4419">
        <w:t>PVC.</w:t>
      </w:r>
      <w:r w:rsidR="00603540" w:rsidRPr="003F4419">
        <w:t xml:space="preserve">, </w:t>
      </w:r>
      <w:r w:rsidR="004E4AA7" w:rsidRPr="003F4419">
        <w:t>T</w:t>
      </w:r>
      <w:r w:rsidRPr="003F4419">
        <w:t xml:space="preserve">he </w:t>
      </w:r>
      <w:r w:rsidR="007409FE" w:rsidRPr="003F4419">
        <w:t>Annex XV dossier showed</w:t>
      </w:r>
      <w:r w:rsidR="008D1C23" w:rsidRPr="003F4419">
        <w:t xml:space="preserve"> that 90</w:t>
      </w:r>
      <w:r w:rsidRPr="003F4419">
        <w:t> </w:t>
      </w:r>
      <w:r w:rsidR="008D1C23" w:rsidRPr="003F4419">
        <w:t xml:space="preserve">% of the estimated total emissions of lead from PVC articles </w:t>
      </w:r>
      <w:r w:rsidR="00603540" w:rsidRPr="003F4419">
        <w:t xml:space="preserve">in the </w:t>
      </w:r>
      <w:r w:rsidRPr="003F4419">
        <w:t>Union</w:t>
      </w:r>
      <w:r w:rsidR="00603540" w:rsidRPr="003F4419">
        <w:t xml:space="preserve"> </w:t>
      </w:r>
      <w:r w:rsidR="008D1C23" w:rsidRPr="003F4419">
        <w:t xml:space="preserve">in the year 2016 </w:t>
      </w:r>
      <w:r w:rsidR="008D3A16" w:rsidRPr="003F4419">
        <w:t>was</w:t>
      </w:r>
      <w:r w:rsidR="00603540" w:rsidRPr="003F4419">
        <w:t xml:space="preserve"> </w:t>
      </w:r>
      <w:r w:rsidR="008D1C23" w:rsidRPr="003F4419">
        <w:t xml:space="preserve">attributable to </w:t>
      </w:r>
      <w:r w:rsidR="00603540" w:rsidRPr="003F4419">
        <w:t xml:space="preserve">imported </w:t>
      </w:r>
      <w:r w:rsidR="008D1C23" w:rsidRPr="003F4419">
        <w:t>PVC articles</w:t>
      </w:r>
      <w:r w:rsidR="004E4AA7" w:rsidRPr="003F4419">
        <w:t>, due to the phase-out of lead stabilisers in the Union</w:t>
      </w:r>
      <w:r w:rsidR="00603540" w:rsidRPr="003F4419">
        <w:t>.</w:t>
      </w:r>
    </w:p>
    <w:p w14:paraId="0F9AA513" w14:textId="597DC7DC" w:rsidR="00EC57DE" w:rsidRPr="003F4419" w:rsidRDefault="00EA391C" w:rsidP="009C5D27">
      <w:pPr>
        <w:pStyle w:val="Considrant"/>
      </w:pPr>
      <w:r w:rsidRPr="003F4419">
        <w:t>To facilitate the enforcement of the proposed restriction, it is appropriate to restrict</w:t>
      </w:r>
      <w:r w:rsidR="00D23035" w:rsidRPr="003F4419">
        <w:t xml:space="preserve"> </w:t>
      </w:r>
      <w:r w:rsidRPr="003F4419">
        <w:t xml:space="preserve">any lead present in PVC regardless of </w:t>
      </w:r>
      <w:r w:rsidR="00FB5A2C" w:rsidRPr="003F4419">
        <w:t xml:space="preserve">its </w:t>
      </w:r>
      <w:r w:rsidRPr="003F4419">
        <w:t>intended function</w:t>
      </w:r>
      <w:r w:rsidR="00D23035" w:rsidRPr="003F4419">
        <w:t xml:space="preserve">  </w:t>
      </w:r>
    </w:p>
    <w:p w14:paraId="418120EA" w14:textId="3372DE1C" w:rsidR="00572FD3" w:rsidRPr="003F4419" w:rsidRDefault="00B8697F" w:rsidP="009C5D27">
      <w:pPr>
        <w:pStyle w:val="Considrant"/>
      </w:pPr>
      <w:r w:rsidRPr="003F4419">
        <w:t>O</w:t>
      </w:r>
      <w:r w:rsidR="00D7584B" w:rsidRPr="003F4419">
        <w:t xml:space="preserve">n </w:t>
      </w:r>
      <w:r w:rsidR="00DE308A" w:rsidRPr="003F4419">
        <w:t>5</w:t>
      </w:r>
      <w:r w:rsidR="00E127ED" w:rsidRPr="003F4419">
        <w:t xml:space="preserve"> </w:t>
      </w:r>
      <w:r w:rsidR="007B042D" w:rsidRPr="003F4419">
        <w:t>December</w:t>
      </w:r>
      <w:r w:rsidR="00D66D81" w:rsidRPr="003F4419">
        <w:t xml:space="preserve"> 201</w:t>
      </w:r>
      <w:r w:rsidR="00DE308A" w:rsidRPr="003F4419">
        <w:t>7</w:t>
      </w:r>
      <w:r w:rsidR="00B31C33" w:rsidRPr="003F4419">
        <w:t>,</w:t>
      </w:r>
      <w:r w:rsidR="00D7584B" w:rsidRPr="003F4419">
        <w:t xml:space="preserve"> </w:t>
      </w:r>
      <w:r w:rsidR="000A456A" w:rsidRPr="003F4419">
        <w:t xml:space="preserve">the </w:t>
      </w:r>
      <w:r w:rsidR="009E59A2" w:rsidRPr="003F4419">
        <w:t xml:space="preserve">Agency’s </w:t>
      </w:r>
      <w:r w:rsidR="000A456A" w:rsidRPr="003F4419">
        <w:t xml:space="preserve">Committee for Risk Assessment (‘RAC’) </w:t>
      </w:r>
      <w:r w:rsidRPr="003F4419">
        <w:t xml:space="preserve">adopted </w:t>
      </w:r>
      <w:r w:rsidR="0017640B" w:rsidRPr="003F4419">
        <w:t>its</w:t>
      </w:r>
      <w:r w:rsidRPr="003F4419">
        <w:t xml:space="preserve"> </w:t>
      </w:r>
      <w:r w:rsidR="00D63D70" w:rsidRPr="003F4419">
        <w:t xml:space="preserve">final </w:t>
      </w:r>
      <w:r w:rsidRPr="003F4419">
        <w:t>opinion</w:t>
      </w:r>
      <w:r w:rsidR="00EB7304" w:rsidRPr="003F4419">
        <w:rPr>
          <w:rStyle w:val="FootnoteReference"/>
        </w:rPr>
        <w:footnoteReference w:id="7"/>
      </w:r>
      <w:r w:rsidRPr="003F4419">
        <w:t xml:space="preserve">, </w:t>
      </w:r>
      <w:r w:rsidR="00595A9D" w:rsidRPr="003F4419">
        <w:t xml:space="preserve">concluding that </w:t>
      </w:r>
      <w:r w:rsidRPr="003F4419">
        <w:t>the</w:t>
      </w:r>
      <w:r w:rsidR="002A1354" w:rsidRPr="003F4419">
        <w:t xml:space="preserve"> </w:t>
      </w:r>
      <w:r w:rsidR="00010A2D" w:rsidRPr="003F4419">
        <w:t>restriction proposed by the Agency</w:t>
      </w:r>
      <w:r w:rsidR="00FA2626" w:rsidRPr="003F4419">
        <w:t xml:space="preserve"> </w:t>
      </w:r>
      <w:r w:rsidRPr="003F4419">
        <w:t>is</w:t>
      </w:r>
      <w:r w:rsidR="00E127ED" w:rsidRPr="003F4419">
        <w:t xml:space="preserve"> the most appropriate Union</w:t>
      </w:r>
      <w:r w:rsidR="009D6CD1" w:rsidRPr="003F4419">
        <w:t>-</w:t>
      </w:r>
      <w:r w:rsidR="00E127ED" w:rsidRPr="003F4419">
        <w:t xml:space="preserve">wide measure </w:t>
      </w:r>
      <w:r w:rsidR="00D7584B" w:rsidRPr="003F4419">
        <w:t>to address</w:t>
      </w:r>
      <w:r w:rsidR="00931E65" w:rsidRPr="003F4419">
        <w:t xml:space="preserve"> the</w:t>
      </w:r>
      <w:r w:rsidR="00D7584B" w:rsidRPr="003F4419">
        <w:t xml:space="preserve"> identified risks posed by </w:t>
      </w:r>
      <w:r w:rsidR="007B042D" w:rsidRPr="003F4419">
        <w:t xml:space="preserve">lead compounds present </w:t>
      </w:r>
      <w:r w:rsidR="00C34566" w:rsidRPr="003F4419">
        <w:t xml:space="preserve">as stabilisers in </w:t>
      </w:r>
      <w:r w:rsidR="00825277" w:rsidRPr="003F4419">
        <w:t xml:space="preserve">PVC </w:t>
      </w:r>
      <w:r w:rsidR="007B042D" w:rsidRPr="003F4419">
        <w:t>articles</w:t>
      </w:r>
      <w:r w:rsidR="00C34566" w:rsidRPr="003F4419">
        <w:t xml:space="preserve"> i</w:t>
      </w:r>
      <w:r w:rsidR="00625FAA" w:rsidRPr="003F4419">
        <w:t>n terms of effectiveness in reducing</w:t>
      </w:r>
      <w:r w:rsidR="00E27F11" w:rsidRPr="003F4419">
        <w:t xml:space="preserve"> </w:t>
      </w:r>
      <w:r w:rsidR="00625FAA" w:rsidRPr="003F4419">
        <w:t>such risks</w:t>
      </w:r>
      <w:r w:rsidR="003D4C6A" w:rsidRPr="003F4419">
        <w:t>, practicality and monitorability</w:t>
      </w:r>
      <w:r w:rsidR="00532F75" w:rsidRPr="003F4419">
        <w:t>.</w:t>
      </w:r>
      <w:r w:rsidR="00625FAA" w:rsidRPr="003F4419">
        <w:t xml:space="preserve"> </w:t>
      </w:r>
    </w:p>
    <w:p w14:paraId="5167E3B0" w14:textId="52F6AEF0" w:rsidR="006F3C40" w:rsidRPr="003F4419" w:rsidRDefault="006F3C40" w:rsidP="006F3C40">
      <w:pPr>
        <w:pStyle w:val="Considrant"/>
      </w:pPr>
      <w:r w:rsidRPr="003F4419">
        <w:t xml:space="preserve">RAC </w:t>
      </w:r>
      <w:r w:rsidR="0099351F" w:rsidRPr="003F4419">
        <w:t xml:space="preserve">proposed to </w:t>
      </w:r>
      <w:r w:rsidR="00115050" w:rsidRPr="003F4419">
        <w:t xml:space="preserve">completely ban the use of </w:t>
      </w:r>
      <w:r w:rsidR="00ED01BF" w:rsidRPr="003F4419">
        <w:t xml:space="preserve">lead in </w:t>
      </w:r>
      <w:r w:rsidR="0099351F" w:rsidRPr="003F4419">
        <w:t xml:space="preserve">PVC </w:t>
      </w:r>
      <w:r w:rsidR="00ED01BF" w:rsidRPr="003F4419">
        <w:t>articles</w:t>
      </w:r>
      <w:r w:rsidR="00F84031" w:rsidRPr="003F4419">
        <w:t xml:space="preserve">. </w:t>
      </w:r>
      <w:r w:rsidR="00ED01BF" w:rsidRPr="003F4419">
        <w:t>RAC</w:t>
      </w:r>
      <w:r w:rsidR="0099351F" w:rsidRPr="003F4419">
        <w:t xml:space="preserve"> also</w:t>
      </w:r>
      <w:r w:rsidR="00ED01BF" w:rsidRPr="003F4419">
        <w:t xml:space="preserve"> </w:t>
      </w:r>
      <w:r w:rsidRPr="003F4419">
        <w:t xml:space="preserve">agreed with the Agency that </w:t>
      </w:r>
      <w:r w:rsidR="00516D33" w:rsidRPr="003F4419">
        <w:t xml:space="preserve">a derogation should be laid down for </w:t>
      </w:r>
      <w:r w:rsidRPr="003F4419">
        <w:t xml:space="preserve">PVC articles containing recovered PVC. RAC however proposed that higher lead content limits for certain PVC articles containing recovered rigid and flexible PVC should be established, respectively, at 2 % and 1 % by weight. That proposal took account of the estimation that the alternative to recycling such articles, i.e. disposal of PVC waste via landfilling and incineration, would increase the emissions to the environment and not reduce the risk. The different limits proposed took into account the estimated average lead content of rigid and flexible PVC waste in 2013, the expected impact on recycling volumes and the fact that the release of lead from flexible PVC is known to be higher compared to the one from rigid PVC. Due account was taken of the fact that some articles have a high content of recovered PVC that may reach 100 % by weight of the PVC in the final article. </w:t>
      </w:r>
    </w:p>
    <w:p w14:paraId="11D87D83" w14:textId="541B6ABF" w:rsidR="00572FD3" w:rsidRPr="003F4419" w:rsidRDefault="00572FD3" w:rsidP="00572FD3">
      <w:pPr>
        <w:pStyle w:val="Considrant"/>
      </w:pPr>
      <w:r w:rsidRPr="003F4419">
        <w:t xml:space="preserve">On </w:t>
      </w:r>
      <w:r w:rsidR="007A7898" w:rsidRPr="003F4419">
        <w:t>15 March 2018</w:t>
      </w:r>
      <w:r w:rsidRPr="003F4419">
        <w:t xml:space="preserve">, the </w:t>
      </w:r>
      <w:r w:rsidR="009E59A2" w:rsidRPr="003F4419">
        <w:t xml:space="preserve">Agency’s </w:t>
      </w:r>
      <w:r w:rsidRPr="003F4419">
        <w:t xml:space="preserve">Committee for Socio-Economic Analysis (‘SEAC’) adopted its </w:t>
      </w:r>
      <w:r w:rsidR="00D63D70" w:rsidRPr="003F4419">
        <w:t xml:space="preserve">final </w:t>
      </w:r>
      <w:r w:rsidRPr="003F4419">
        <w:t>opinion</w:t>
      </w:r>
      <w:r w:rsidR="006E0A33" w:rsidRPr="003F4419">
        <w:rPr>
          <w:rStyle w:val="FootnoteReference"/>
        </w:rPr>
        <w:footnoteReference w:id="8"/>
      </w:r>
      <w:r w:rsidRPr="003F4419">
        <w:t xml:space="preserve"> in which it concluded that the restriction</w:t>
      </w:r>
      <w:r w:rsidR="001153DC" w:rsidRPr="003F4419">
        <w:t xml:space="preserve"> </w:t>
      </w:r>
      <w:r w:rsidRPr="003F4419">
        <w:t xml:space="preserve">proposed by the </w:t>
      </w:r>
      <w:r w:rsidR="00E50167" w:rsidRPr="003F4419">
        <w:t>Agency</w:t>
      </w:r>
      <w:r w:rsidRPr="003F4419">
        <w:t xml:space="preserve">, as modified by </w:t>
      </w:r>
      <w:r w:rsidR="00B35130" w:rsidRPr="003F4419">
        <w:t xml:space="preserve">both </w:t>
      </w:r>
      <w:r w:rsidRPr="003F4419">
        <w:t>RAC and SEAC, was the most appropriate Union</w:t>
      </w:r>
      <w:r w:rsidR="007A7898" w:rsidRPr="003F4419">
        <w:t>-</w:t>
      </w:r>
      <w:r w:rsidRPr="003F4419">
        <w:t>wide measure to address the identified risk, in terms of its socioeconomic benefits and socioeconomic costs. SEAC reached th</w:t>
      </w:r>
      <w:r w:rsidR="00154073" w:rsidRPr="003F4419">
        <w:t>at</w:t>
      </w:r>
      <w:r w:rsidRPr="003F4419">
        <w:t xml:space="preserve"> conclusion based on best available evidence, taking into account the properties of lead as a non-threshold toxic substance and </w:t>
      </w:r>
      <w:r w:rsidR="00154073" w:rsidRPr="003F4419">
        <w:t xml:space="preserve">its impact on </w:t>
      </w:r>
      <w:r w:rsidRPr="003F4419">
        <w:t>human health</w:t>
      </w:r>
      <w:r w:rsidR="00F34D51" w:rsidRPr="003F4419">
        <w:t>,</w:t>
      </w:r>
      <w:r w:rsidR="002E398A" w:rsidRPr="003F4419">
        <w:t xml:space="preserve"> and</w:t>
      </w:r>
      <w:r w:rsidRPr="003F4419">
        <w:t xml:space="preserve"> the affordability of the costs associated with the proposed restriction</w:t>
      </w:r>
      <w:r w:rsidR="002E398A" w:rsidRPr="003F4419">
        <w:t xml:space="preserve">. </w:t>
      </w:r>
      <w:r w:rsidR="001101E0" w:rsidRPr="003F4419">
        <w:t xml:space="preserve">SEAC </w:t>
      </w:r>
      <w:r w:rsidR="00F4378F" w:rsidRPr="003F4419">
        <w:t>considered</w:t>
      </w:r>
      <w:r w:rsidR="00963315" w:rsidRPr="003F4419">
        <w:t xml:space="preserve"> </w:t>
      </w:r>
      <w:r w:rsidR="005A624D" w:rsidRPr="003F4419">
        <w:t>that there are suitable alternatives</w:t>
      </w:r>
      <w:r w:rsidR="00593AD2" w:rsidRPr="003F4419">
        <w:t xml:space="preserve"> </w:t>
      </w:r>
      <w:r w:rsidR="00C519E4" w:rsidRPr="003F4419">
        <w:t xml:space="preserve">widely </w:t>
      </w:r>
      <w:r w:rsidR="00593AD2" w:rsidRPr="003F4419">
        <w:t xml:space="preserve">available and already used </w:t>
      </w:r>
      <w:r w:rsidR="00154073" w:rsidRPr="003F4419">
        <w:t>in the Union</w:t>
      </w:r>
      <w:r w:rsidR="001E7238" w:rsidRPr="003F4419">
        <w:t xml:space="preserve">. </w:t>
      </w:r>
      <w:r w:rsidR="00963315" w:rsidRPr="003F4419">
        <w:t xml:space="preserve">It </w:t>
      </w:r>
      <w:r w:rsidR="001E7238" w:rsidRPr="003F4419">
        <w:t xml:space="preserve">also considered </w:t>
      </w:r>
      <w:r w:rsidRPr="003F4419">
        <w:t xml:space="preserve">the cost-effectiveness of the </w:t>
      </w:r>
      <w:r w:rsidR="00010A2D" w:rsidRPr="003F4419">
        <w:t>restriction</w:t>
      </w:r>
      <w:r w:rsidR="001E7238" w:rsidRPr="003F4419">
        <w:t>.</w:t>
      </w:r>
      <w:r w:rsidR="00F34D51" w:rsidRPr="003F4419">
        <w:t xml:space="preserve"> </w:t>
      </w:r>
      <w:r w:rsidR="001E7238" w:rsidRPr="003F4419">
        <w:t xml:space="preserve">Finally, </w:t>
      </w:r>
      <w:r w:rsidR="00963315" w:rsidRPr="003F4419">
        <w:t xml:space="preserve">it </w:t>
      </w:r>
      <w:r w:rsidR="001E7238" w:rsidRPr="003F4419">
        <w:t>concluded</w:t>
      </w:r>
      <w:r w:rsidR="00EA17C0" w:rsidRPr="003F4419">
        <w:t xml:space="preserve"> </w:t>
      </w:r>
      <w:r w:rsidR="00F34D51" w:rsidRPr="003F4419">
        <w:t xml:space="preserve">that </w:t>
      </w:r>
      <w:r w:rsidR="001101E0" w:rsidRPr="003F4419">
        <w:t>even</w:t>
      </w:r>
      <w:r w:rsidR="00F34D51" w:rsidRPr="003F4419">
        <w:t xml:space="preserve"> limited human health impacts </w:t>
      </w:r>
      <w:r w:rsidR="00EC3EAA" w:rsidRPr="003F4419">
        <w:t xml:space="preserve">in terms of </w:t>
      </w:r>
      <w:r w:rsidR="00E13A99" w:rsidRPr="003F4419">
        <w:t>intelligence quotient</w:t>
      </w:r>
      <w:r w:rsidR="00EC3EAA" w:rsidRPr="003F4419">
        <w:t xml:space="preserve"> loss</w:t>
      </w:r>
      <w:r w:rsidR="00963315" w:rsidRPr="003F4419">
        <w:t>,</w:t>
      </w:r>
      <w:r w:rsidR="00EC3EAA" w:rsidRPr="003F4419">
        <w:t xml:space="preserve"> </w:t>
      </w:r>
      <w:r w:rsidR="00F34D51" w:rsidRPr="003F4419">
        <w:t xml:space="preserve">would be </w:t>
      </w:r>
      <w:r w:rsidR="001101E0" w:rsidRPr="003F4419">
        <w:t>sufficient</w:t>
      </w:r>
      <w:r w:rsidR="00F34D51" w:rsidRPr="003F4419">
        <w:t xml:space="preserve"> to </w:t>
      </w:r>
      <w:bookmarkStart w:id="0" w:name="_GoBack"/>
      <w:bookmarkEnd w:id="0"/>
      <w:r w:rsidR="00B12727" w:rsidRPr="003F4419">
        <w:t>break</w:t>
      </w:r>
      <w:r w:rsidR="00000B5F" w:rsidRPr="003F4419">
        <w:t xml:space="preserve"> </w:t>
      </w:r>
      <w:r w:rsidR="00B12727" w:rsidRPr="003F4419">
        <w:t xml:space="preserve">even with </w:t>
      </w:r>
      <w:r w:rsidR="00F34D51" w:rsidRPr="003F4419">
        <w:t xml:space="preserve">the costs of the </w:t>
      </w:r>
      <w:r w:rsidR="00D6455B" w:rsidRPr="003F4419">
        <w:t>restriction</w:t>
      </w:r>
      <w:r w:rsidR="002E398A" w:rsidRPr="003F4419">
        <w:t>.</w:t>
      </w:r>
      <w:r w:rsidR="00154073" w:rsidRPr="003F4419">
        <w:t xml:space="preserve"> </w:t>
      </w:r>
    </w:p>
    <w:p w14:paraId="5F4D25B7" w14:textId="4C1765E2" w:rsidR="00790F07" w:rsidRPr="003F4419" w:rsidRDefault="00572FD3" w:rsidP="00847A23">
      <w:pPr>
        <w:pStyle w:val="Considrant"/>
      </w:pPr>
      <w:r w:rsidRPr="003F4419">
        <w:t xml:space="preserve">SEAC </w:t>
      </w:r>
      <w:r w:rsidR="00D42727" w:rsidRPr="003F4419">
        <w:t>agreed</w:t>
      </w:r>
      <w:r w:rsidR="00B9506D" w:rsidRPr="003F4419">
        <w:t xml:space="preserve"> with </w:t>
      </w:r>
      <w:r w:rsidR="00C206C3" w:rsidRPr="003F4419">
        <w:t xml:space="preserve">the proposal in </w:t>
      </w:r>
      <w:r w:rsidR="00B9506D" w:rsidRPr="003F4419">
        <w:t xml:space="preserve">the </w:t>
      </w:r>
      <w:r w:rsidR="008E6FB9" w:rsidRPr="003F4419">
        <w:t xml:space="preserve">Annex XV dossier </w:t>
      </w:r>
      <w:r w:rsidR="00D42727" w:rsidRPr="003F4419">
        <w:t>that</w:t>
      </w:r>
      <w:r w:rsidR="006A5603" w:rsidRPr="003F4419">
        <w:t>,</w:t>
      </w:r>
      <w:r w:rsidR="00D42727" w:rsidRPr="003F4419">
        <w:t xml:space="preserve"> considering </w:t>
      </w:r>
      <w:r w:rsidRPr="003F4419">
        <w:t xml:space="preserve">the projected evolution of the concentration of lead in </w:t>
      </w:r>
      <w:r w:rsidR="00CA35E3" w:rsidRPr="003F4419">
        <w:t xml:space="preserve">recovered </w:t>
      </w:r>
      <w:r w:rsidRPr="003F4419">
        <w:t>PVC, th</w:t>
      </w:r>
      <w:r w:rsidR="00E50167" w:rsidRPr="003F4419">
        <w:t>at</w:t>
      </w:r>
      <w:r w:rsidRPr="003F4419">
        <w:t xml:space="preserve"> concentration </w:t>
      </w:r>
      <w:r w:rsidR="00C206C3" w:rsidRPr="003F4419">
        <w:t xml:space="preserve">would </w:t>
      </w:r>
      <w:r w:rsidRPr="003F4419">
        <w:t xml:space="preserve">decrease sufficiently </w:t>
      </w:r>
      <w:r w:rsidR="000D3688" w:rsidRPr="003F4419">
        <w:t xml:space="preserve">by 2035 </w:t>
      </w:r>
      <w:r w:rsidR="008D56FF" w:rsidRPr="003F4419">
        <w:t xml:space="preserve">- </w:t>
      </w:r>
      <w:r w:rsidR="000D3688" w:rsidRPr="003F4419">
        <w:t xml:space="preserve">2040 </w:t>
      </w:r>
      <w:r w:rsidRPr="003F4419">
        <w:t xml:space="preserve">to allow </w:t>
      </w:r>
      <w:r w:rsidR="001E7238" w:rsidRPr="003F4419">
        <w:t xml:space="preserve">PVC </w:t>
      </w:r>
      <w:r w:rsidRPr="003F4419">
        <w:t xml:space="preserve">articles </w:t>
      </w:r>
      <w:r w:rsidR="006D6560" w:rsidRPr="003F4419">
        <w:t xml:space="preserve">containing </w:t>
      </w:r>
      <w:r w:rsidR="00F9034D" w:rsidRPr="003F4419">
        <w:t xml:space="preserve">recovered </w:t>
      </w:r>
      <w:r w:rsidRPr="003F4419">
        <w:t>PVC</w:t>
      </w:r>
      <w:r w:rsidR="00E332B9" w:rsidRPr="003F4419">
        <w:t xml:space="preserve"> </w:t>
      </w:r>
      <w:r w:rsidRPr="003F4419">
        <w:t xml:space="preserve">to comply with the proposed </w:t>
      </w:r>
      <w:r w:rsidR="00790F07" w:rsidRPr="003F4419">
        <w:t xml:space="preserve">general </w:t>
      </w:r>
      <w:r w:rsidR="00A852EA" w:rsidRPr="003F4419">
        <w:t xml:space="preserve">lead </w:t>
      </w:r>
      <w:r w:rsidRPr="003F4419">
        <w:t xml:space="preserve">concentration limit </w:t>
      </w:r>
      <w:r w:rsidR="00A852EA" w:rsidRPr="003F4419">
        <w:t>of 0,1 %</w:t>
      </w:r>
      <w:r w:rsidRPr="003F4419">
        <w:t>. Therefore</w:t>
      </w:r>
      <w:r w:rsidR="006732E6" w:rsidRPr="003F4419">
        <w:t>,</w:t>
      </w:r>
      <w:r w:rsidRPr="003F4419">
        <w:t xml:space="preserve"> the derogation for </w:t>
      </w:r>
      <w:r w:rsidR="006A5603" w:rsidRPr="003F4419">
        <w:t xml:space="preserve">certain </w:t>
      </w:r>
      <w:r w:rsidR="00416ECD" w:rsidRPr="003F4419">
        <w:t xml:space="preserve">PVC </w:t>
      </w:r>
      <w:r w:rsidR="00777DF8" w:rsidRPr="003F4419">
        <w:t>article</w:t>
      </w:r>
      <w:r w:rsidR="009E59A2" w:rsidRPr="003F4419">
        <w:t>s</w:t>
      </w:r>
      <w:r w:rsidR="00777DF8" w:rsidRPr="003F4419">
        <w:t xml:space="preserve"> </w:t>
      </w:r>
      <w:r w:rsidR="00416ECD" w:rsidRPr="003F4419">
        <w:t>containing</w:t>
      </w:r>
      <w:r w:rsidR="00777DF8" w:rsidRPr="003F4419">
        <w:t xml:space="preserve"> </w:t>
      </w:r>
      <w:r w:rsidR="00CA35E3" w:rsidRPr="003F4419">
        <w:t xml:space="preserve">recovered </w:t>
      </w:r>
      <w:r w:rsidRPr="003F4419">
        <w:t xml:space="preserve">PVC </w:t>
      </w:r>
      <w:r w:rsidR="00555FBC" w:rsidRPr="003F4419">
        <w:t xml:space="preserve">should </w:t>
      </w:r>
      <w:r w:rsidR="00777DF8" w:rsidRPr="003F4419">
        <w:t xml:space="preserve">apply </w:t>
      </w:r>
      <w:r w:rsidR="00555FBC" w:rsidRPr="003F4419">
        <w:t>for 15 years</w:t>
      </w:r>
      <w:r w:rsidR="006E66DE" w:rsidRPr="003F4419">
        <w:t xml:space="preserve"> from the entry into force of the restriction</w:t>
      </w:r>
      <w:r w:rsidR="00555FBC" w:rsidRPr="003F4419">
        <w:t>. SEAC further</w:t>
      </w:r>
      <w:r w:rsidR="006A5603" w:rsidRPr="003F4419">
        <w:t xml:space="preserve"> </w:t>
      </w:r>
      <w:r w:rsidR="000278B8" w:rsidRPr="003F4419">
        <w:t>agreed</w:t>
      </w:r>
      <w:r w:rsidR="00416ECD" w:rsidRPr="003F4419">
        <w:t xml:space="preserve"> </w:t>
      </w:r>
      <w:r w:rsidR="00555FBC" w:rsidRPr="003F4419">
        <w:t>that</w:t>
      </w:r>
      <w:r w:rsidR="006732E6" w:rsidRPr="003F4419">
        <w:t>,</w:t>
      </w:r>
      <w:r w:rsidR="00555FBC" w:rsidRPr="003F4419">
        <w:t xml:space="preserve"> </w:t>
      </w:r>
      <w:r w:rsidR="00847A23" w:rsidRPr="003F4419">
        <w:t xml:space="preserve">in order to account for the uncertainty with respect to the future trends </w:t>
      </w:r>
      <w:r w:rsidR="00665FDE" w:rsidRPr="003F4419">
        <w:t>regarding</w:t>
      </w:r>
      <w:r w:rsidR="00A36E8D" w:rsidRPr="003F4419">
        <w:t xml:space="preserve"> the amount of </w:t>
      </w:r>
      <w:r w:rsidR="00847A23" w:rsidRPr="003F4419">
        <w:t xml:space="preserve">PVC waste going to recycling and </w:t>
      </w:r>
      <w:r w:rsidR="00665FDE" w:rsidRPr="003F4419">
        <w:t>its lead content</w:t>
      </w:r>
      <w:r w:rsidR="00847A23" w:rsidRPr="003F4419">
        <w:t xml:space="preserve">, </w:t>
      </w:r>
      <w:r w:rsidR="00A852EA" w:rsidRPr="003F4419">
        <w:t xml:space="preserve">that </w:t>
      </w:r>
      <w:r w:rsidR="00777DF8" w:rsidRPr="003F4419">
        <w:t xml:space="preserve">period of application </w:t>
      </w:r>
      <w:r w:rsidR="00555FBC" w:rsidRPr="003F4419">
        <w:t xml:space="preserve">should be reassessed </w:t>
      </w:r>
      <w:r w:rsidR="00777DF8" w:rsidRPr="003F4419">
        <w:t xml:space="preserve">within </w:t>
      </w:r>
      <w:r w:rsidR="00555FBC" w:rsidRPr="003F4419">
        <w:t>10 years</w:t>
      </w:r>
      <w:r w:rsidR="006E66DE" w:rsidRPr="003F4419">
        <w:t xml:space="preserve"> from the entry into force of the restriction</w:t>
      </w:r>
      <w:r w:rsidR="00555FBC" w:rsidRPr="003F4419">
        <w:t xml:space="preserve">. </w:t>
      </w:r>
      <w:r w:rsidR="00D33DBD" w:rsidRPr="003F4419">
        <w:t xml:space="preserve">In line with the aim of the </w:t>
      </w:r>
      <w:r w:rsidR="006132DE" w:rsidRPr="003F4419">
        <w:t xml:space="preserve">2015 </w:t>
      </w:r>
      <w:r w:rsidR="00D33DBD" w:rsidRPr="003F4419">
        <w:t>EU Action Plan for the Circular Economy</w:t>
      </w:r>
      <w:r w:rsidR="00D33DBD" w:rsidRPr="003F4419">
        <w:rPr>
          <w:rStyle w:val="FootnoteReference"/>
        </w:rPr>
        <w:footnoteReference w:id="9"/>
      </w:r>
      <w:r w:rsidR="00D33DBD" w:rsidRPr="003F4419">
        <w:t xml:space="preserve"> to promote non-toxic material cycles and preserve the high level of protection for human health and the environment, the Commission consider</w:t>
      </w:r>
      <w:r w:rsidR="006A5603" w:rsidRPr="003F4419">
        <w:t>ed</w:t>
      </w:r>
      <w:r w:rsidR="00D33DBD" w:rsidRPr="003F4419">
        <w:t xml:space="preserve"> that that period of application should be reassessed within </w:t>
      </w:r>
      <w:r w:rsidR="0011030B" w:rsidRPr="003F4419">
        <w:t>7</w:t>
      </w:r>
      <w:r w:rsidR="004174C3" w:rsidRPr="003F4419">
        <w:t>.</w:t>
      </w:r>
      <w:r w:rsidR="00CC4079" w:rsidRPr="003F4419">
        <w:t>5</w:t>
      </w:r>
      <w:r w:rsidR="00D33DBD" w:rsidRPr="003F4419">
        <w:t xml:space="preserve"> years</w:t>
      </w:r>
      <w:r w:rsidR="006E66DE" w:rsidRPr="003F4419">
        <w:t xml:space="preserve"> from the entry into force of the restriction</w:t>
      </w:r>
      <w:r w:rsidR="007409FE" w:rsidRPr="003F4419">
        <w:t>.</w:t>
      </w:r>
    </w:p>
    <w:p w14:paraId="45143248" w14:textId="54FF757E" w:rsidR="00FB08C1" w:rsidRPr="003F4419" w:rsidRDefault="008F6323" w:rsidP="00601EC7">
      <w:pPr>
        <w:pStyle w:val="Considrant"/>
      </w:pPr>
      <w:r w:rsidRPr="003F4419">
        <w:t xml:space="preserve">The </w:t>
      </w:r>
      <w:r w:rsidR="009A50C3" w:rsidRPr="003F4419">
        <w:t xml:space="preserve">Agency’s </w:t>
      </w:r>
      <w:r w:rsidRPr="003F4419">
        <w:t xml:space="preserve">Forum for Exchange of Information on Enforcement was consulted </w:t>
      </w:r>
      <w:r w:rsidR="006B575F" w:rsidRPr="003F4419">
        <w:t xml:space="preserve">on the proposed restriction </w:t>
      </w:r>
      <w:r w:rsidR="00D777F9" w:rsidRPr="003F4419">
        <w:t>and its opinion was taken into account</w:t>
      </w:r>
      <w:r w:rsidR="00FD028D" w:rsidRPr="003F4419">
        <w:t>,</w:t>
      </w:r>
      <w:r w:rsidR="00194DCF" w:rsidRPr="003F4419">
        <w:t xml:space="preserve"> </w:t>
      </w:r>
      <w:r w:rsidR="00FD028D" w:rsidRPr="003F4419">
        <w:t>resulting in</w:t>
      </w:r>
      <w:r w:rsidR="00194DCF" w:rsidRPr="003F4419">
        <w:t xml:space="preserve"> </w:t>
      </w:r>
      <w:r w:rsidR="00B77B51" w:rsidRPr="003F4419">
        <w:t>a</w:t>
      </w:r>
      <w:r w:rsidR="00C6691E" w:rsidRPr="003F4419">
        <w:t xml:space="preserve"> modified </w:t>
      </w:r>
      <w:r w:rsidR="00194DCF" w:rsidRPr="003F4419">
        <w:t xml:space="preserve">description of the scope and </w:t>
      </w:r>
      <w:r w:rsidR="00FD028D" w:rsidRPr="003F4419">
        <w:t>of the</w:t>
      </w:r>
      <w:r w:rsidR="00254D39" w:rsidRPr="003F4419">
        <w:t xml:space="preserve"> </w:t>
      </w:r>
      <w:r w:rsidR="00FD028D" w:rsidRPr="003F4419">
        <w:t xml:space="preserve">derogations </w:t>
      </w:r>
      <w:r w:rsidR="00E27F11" w:rsidRPr="003F4419">
        <w:t>from</w:t>
      </w:r>
      <w:r w:rsidR="00194DCF" w:rsidRPr="003F4419">
        <w:t xml:space="preserve"> the proposed restriction</w:t>
      </w:r>
      <w:r w:rsidR="00733F8B" w:rsidRPr="003F4419">
        <w:t>.</w:t>
      </w:r>
      <w:r w:rsidR="00D51734" w:rsidRPr="003F4419">
        <w:t xml:space="preserve"> </w:t>
      </w:r>
    </w:p>
    <w:p w14:paraId="7E09FDDC" w14:textId="67AE5AE7" w:rsidR="004325F7" w:rsidRPr="003F4419" w:rsidRDefault="004325F7" w:rsidP="004325F7">
      <w:pPr>
        <w:pStyle w:val="Considrant"/>
      </w:pPr>
      <w:r w:rsidRPr="003F4419">
        <w:t xml:space="preserve">On </w:t>
      </w:r>
      <w:r w:rsidR="001F673D" w:rsidRPr="003F4419">
        <w:t>26 April 2018</w:t>
      </w:r>
      <w:r w:rsidRPr="003F4419">
        <w:t>, the Agency submitted the</w:t>
      </w:r>
      <w:r w:rsidR="0086506C" w:rsidRPr="003F4419">
        <w:t xml:space="preserve"> final opinions of RAC and SEAC</w:t>
      </w:r>
      <w:r w:rsidRPr="003F4419">
        <w:t xml:space="preserve"> to the Commission</w:t>
      </w:r>
      <w:r w:rsidRPr="003F4419">
        <w:rPr>
          <w:i/>
        </w:rPr>
        <w:t>.</w:t>
      </w:r>
      <w:r w:rsidR="00C819E6" w:rsidRPr="003F4419">
        <w:t xml:space="preserve"> </w:t>
      </w:r>
    </w:p>
    <w:p w14:paraId="7ECC284C" w14:textId="26E23513" w:rsidR="00D61125" w:rsidRPr="003F4419" w:rsidRDefault="00177AAB" w:rsidP="004325F7">
      <w:pPr>
        <w:pStyle w:val="Considrant"/>
      </w:pPr>
      <w:r w:rsidRPr="003F4419">
        <w:t xml:space="preserve">Taking into account the Annex XV dossier and the opinions of RAC and SEAC, </w:t>
      </w:r>
      <w:r w:rsidR="004325F7" w:rsidRPr="003F4419">
        <w:t xml:space="preserve">and considering that there is an unacceptable risk to human health from lead in </w:t>
      </w:r>
      <w:r w:rsidR="00027752" w:rsidRPr="003F4419">
        <w:t xml:space="preserve">PVC </w:t>
      </w:r>
      <w:r w:rsidR="004325F7" w:rsidRPr="003F4419">
        <w:t xml:space="preserve">articles, the Commission </w:t>
      </w:r>
      <w:r w:rsidRPr="003F4419">
        <w:t xml:space="preserve">proposed </w:t>
      </w:r>
      <w:r w:rsidR="004325F7" w:rsidRPr="003F4419">
        <w:t xml:space="preserve">a </w:t>
      </w:r>
      <w:r w:rsidR="001F673D" w:rsidRPr="003F4419">
        <w:rPr>
          <w:lang w:val="en-IE"/>
        </w:rPr>
        <w:t xml:space="preserve">draft Commission regulation restricting </w:t>
      </w:r>
      <w:r w:rsidR="006F28DB" w:rsidRPr="003F4419">
        <w:rPr>
          <w:lang w:val="en-IE"/>
        </w:rPr>
        <w:t xml:space="preserve">the use and placing on the market of </w:t>
      </w:r>
      <w:r w:rsidR="001F673D" w:rsidRPr="003F4419">
        <w:rPr>
          <w:lang w:val="en-IE"/>
        </w:rPr>
        <w:t xml:space="preserve">lead </w:t>
      </w:r>
      <w:r w:rsidR="005F4E11" w:rsidRPr="003F4419">
        <w:rPr>
          <w:lang w:val="en-IE"/>
        </w:rPr>
        <w:t xml:space="preserve">and its </w:t>
      </w:r>
      <w:r w:rsidR="006A6321" w:rsidRPr="003F4419">
        <w:rPr>
          <w:lang w:val="en-IE"/>
        </w:rPr>
        <w:t xml:space="preserve">compounds </w:t>
      </w:r>
      <w:r w:rsidR="001F673D" w:rsidRPr="003F4419">
        <w:rPr>
          <w:lang w:val="en-IE"/>
        </w:rPr>
        <w:t xml:space="preserve">in </w:t>
      </w:r>
      <w:r w:rsidR="006F472E" w:rsidRPr="003F4419">
        <w:rPr>
          <w:lang w:val="en-IE"/>
        </w:rPr>
        <w:t xml:space="preserve">PVC </w:t>
      </w:r>
      <w:r w:rsidR="006F28DB" w:rsidRPr="003F4419">
        <w:rPr>
          <w:lang w:val="en-IE"/>
        </w:rPr>
        <w:t>articles</w:t>
      </w:r>
      <w:r w:rsidR="007A73DA" w:rsidRPr="003F4419">
        <w:rPr>
          <w:lang w:val="en-IE"/>
        </w:rPr>
        <w:t xml:space="preserve"> (“the draft regulation”)</w:t>
      </w:r>
      <w:r w:rsidR="004224CD" w:rsidRPr="003F4419">
        <w:rPr>
          <w:lang w:val="en-IE"/>
        </w:rPr>
        <w:t>. The draft regulation</w:t>
      </w:r>
      <w:r w:rsidR="004325F7" w:rsidRPr="003F4419">
        <w:t xml:space="preserve"> received </w:t>
      </w:r>
      <w:r w:rsidR="00C206C3" w:rsidRPr="003F4419">
        <w:t xml:space="preserve">a </w:t>
      </w:r>
      <w:r w:rsidR="004325F7" w:rsidRPr="003F4419">
        <w:t xml:space="preserve">favourable opinion of the Committee established under Article 133 of Regulation (EC) No 1907/2006 on </w:t>
      </w:r>
      <w:r w:rsidR="001F673D" w:rsidRPr="003F4419">
        <w:t>20 November 2019</w:t>
      </w:r>
      <w:r w:rsidR="004325F7" w:rsidRPr="003F4419">
        <w:t xml:space="preserve">. </w:t>
      </w:r>
    </w:p>
    <w:p w14:paraId="0CE3AEED" w14:textId="0E9F77B6" w:rsidR="00DE2C56" w:rsidRPr="003F4419" w:rsidRDefault="00D61125" w:rsidP="00693B33">
      <w:pPr>
        <w:pStyle w:val="Considrant"/>
      </w:pPr>
      <w:r w:rsidRPr="003F4419">
        <w:t>In accordance with the</w:t>
      </w:r>
      <w:r w:rsidR="002334FE" w:rsidRPr="003F4419">
        <w:t xml:space="preserve"> regulatory</w:t>
      </w:r>
      <w:r w:rsidRPr="003F4419">
        <w:t xml:space="preserve"> procedure </w:t>
      </w:r>
      <w:r w:rsidR="002334FE" w:rsidRPr="003F4419">
        <w:t xml:space="preserve">with scrutiny </w:t>
      </w:r>
      <w:r w:rsidRPr="003F4419">
        <w:t>referred to in Article 133(4) of Regulation (EC) No 1907/2006</w:t>
      </w:r>
      <w:r w:rsidR="001F673D" w:rsidRPr="003F4419">
        <w:t>, a</w:t>
      </w:r>
      <w:r w:rsidRPr="003F4419">
        <w:t xml:space="preserve"> </w:t>
      </w:r>
      <w:r w:rsidR="001F673D" w:rsidRPr="003F4419">
        <w:rPr>
          <w:lang w:val="en-IE"/>
        </w:rPr>
        <w:t xml:space="preserve">resolution objecting to the </w:t>
      </w:r>
      <w:r w:rsidR="00623CE4" w:rsidRPr="003F4419">
        <w:rPr>
          <w:lang w:val="en-IE"/>
        </w:rPr>
        <w:t xml:space="preserve">draft </w:t>
      </w:r>
      <w:r w:rsidR="0042259D" w:rsidRPr="003F4419">
        <w:rPr>
          <w:lang w:val="en-IE"/>
        </w:rPr>
        <w:t>regulation</w:t>
      </w:r>
      <w:r w:rsidR="006A6321" w:rsidRPr="003F4419">
        <w:rPr>
          <w:lang w:val="en-IE"/>
        </w:rPr>
        <w:t xml:space="preserve"> </w:t>
      </w:r>
      <w:r w:rsidR="001F673D" w:rsidRPr="003F4419">
        <w:rPr>
          <w:lang w:val="en-IE"/>
        </w:rPr>
        <w:t xml:space="preserve">was adopted by the </w:t>
      </w:r>
      <w:r w:rsidR="00C206C3" w:rsidRPr="003F4419">
        <w:rPr>
          <w:lang w:val="en-IE"/>
        </w:rPr>
        <w:t xml:space="preserve">European </w:t>
      </w:r>
      <w:r w:rsidR="001F673D" w:rsidRPr="003F4419">
        <w:rPr>
          <w:lang w:val="en-IE"/>
        </w:rPr>
        <w:t>Parliament plenary on 12 February 2020</w:t>
      </w:r>
      <w:r w:rsidR="00B40568" w:rsidRPr="003F4419">
        <w:rPr>
          <w:rStyle w:val="FootnoteReference"/>
          <w:lang w:val="en-IE"/>
        </w:rPr>
        <w:footnoteReference w:id="10"/>
      </w:r>
      <w:r w:rsidR="00693B33" w:rsidRPr="003F4419">
        <w:t xml:space="preserve">. </w:t>
      </w:r>
      <w:r w:rsidR="006A6321" w:rsidRPr="003F4419">
        <w:rPr>
          <w:lang w:val="en-IE"/>
        </w:rPr>
        <w:t>Consequently</w:t>
      </w:r>
      <w:r w:rsidR="00693B33" w:rsidRPr="003F4419">
        <w:rPr>
          <w:lang w:val="en-IE"/>
        </w:rPr>
        <w:t xml:space="preserve">, the </w:t>
      </w:r>
      <w:r w:rsidR="004224CD" w:rsidRPr="003F4419">
        <w:rPr>
          <w:lang w:val="en-IE"/>
        </w:rPr>
        <w:t xml:space="preserve">draft </w:t>
      </w:r>
      <w:r w:rsidR="0042259D" w:rsidRPr="003F4419">
        <w:rPr>
          <w:lang w:val="en-IE"/>
        </w:rPr>
        <w:t>regulation</w:t>
      </w:r>
      <w:r w:rsidR="00693B33" w:rsidRPr="003F4419">
        <w:rPr>
          <w:lang w:val="en-IE"/>
        </w:rPr>
        <w:t xml:space="preserve"> was not adopted by the Commission. </w:t>
      </w:r>
    </w:p>
    <w:p w14:paraId="27E79AA5" w14:textId="56C70897" w:rsidR="00177AAB" w:rsidRPr="003F4419" w:rsidRDefault="00693B33" w:rsidP="00693B33">
      <w:pPr>
        <w:pStyle w:val="Considrant"/>
      </w:pPr>
      <w:r w:rsidRPr="003F4419">
        <w:rPr>
          <w:lang w:val="en-IE"/>
        </w:rPr>
        <w:t>In its resolution, the Parliament asked the Commission</w:t>
      </w:r>
      <w:r w:rsidR="009D3944" w:rsidRPr="003F4419">
        <w:rPr>
          <w:lang w:val="en-IE"/>
        </w:rPr>
        <w:t xml:space="preserve"> to</w:t>
      </w:r>
      <w:r w:rsidRPr="003F4419">
        <w:rPr>
          <w:lang w:val="en-IE"/>
        </w:rPr>
        <w:t xml:space="preserve"> </w:t>
      </w:r>
      <w:r w:rsidR="00623CE4" w:rsidRPr="003F4419">
        <w:rPr>
          <w:lang w:val="en-IE"/>
        </w:rPr>
        <w:t xml:space="preserve">remove </w:t>
      </w:r>
      <w:r w:rsidRPr="003F4419">
        <w:rPr>
          <w:lang w:val="en-IE"/>
        </w:rPr>
        <w:t>the derogation</w:t>
      </w:r>
      <w:r w:rsidR="00FC422B" w:rsidRPr="003F4419">
        <w:rPr>
          <w:lang w:val="en-IE"/>
        </w:rPr>
        <w:t>s</w:t>
      </w:r>
      <w:r w:rsidRPr="003F4419">
        <w:rPr>
          <w:lang w:val="en-IE"/>
        </w:rPr>
        <w:t xml:space="preserve"> for rec</w:t>
      </w:r>
      <w:r w:rsidR="000F334C" w:rsidRPr="003F4419">
        <w:rPr>
          <w:lang w:val="en-IE"/>
        </w:rPr>
        <w:t>overed</w:t>
      </w:r>
      <w:r w:rsidRPr="003F4419">
        <w:rPr>
          <w:lang w:val="en-IE"/>
        </w:rPr>
        <w:t xml:space="preserve"> PVC</w:t>
      </w:r>
      <w:r w:rsidR="0042259D" w:rsidRPr="003F4419">
        <w:rPr>
          <w:lang w:val="en-IE"/>
        </w:rPr>
        <w:t>,</w:t>
      </w:r>
      <w:r w:rsidRPr="003F4419">
        <w:rPr>
          <w:lang w:val="en-IE"/>
        </w:rPr>
        <w:t xml:space="preserve"> as </w:t>
      </w:r>
      <w:r w:rsidR="002334FE" w:rsidRPr="003F4419">
        <w:rPr>
          <w:lang w:val="en-IE"/>
        </w:rPr>
        <w:t xml:space="preserve">it would lead to </w:t>
      </w:r>
      <w:r w:rsidRPr="003F4419">
        <w:rPr>
          <w:lang w:val="en-IE"/>
        </w:rPr>
        <w:t xml:space="preserve">the carry-over of lead into new products. </w:t>
      </w:r>
      <w:r w:rsidR="00FD2EFF" w:rsidRPr="003F4419">
        <w:rPr>
          <w:lang w:val="en-IE"/>
        </w:rPr>
        <w:t>The Parliament</w:t>
      </w:r>
      <w:r w:rsidRPr="003F4419">
        <w:rPr>
          <w:lang w:val="en-IE"/>
        </w:rPr>
        <w:t xml:space="preserve"> also reques</w:t>
      </w:r>
      <w:r w:rsidR="002334FE" w:rsidRPr="003F4419">
        <w:rPr>
          <w:lang w:val="en-IE"/>
        </w:rPr>
        <w:t>ted</w:t>
      </w:r>
      <w:r w:rsidRPr="003F4419">
        <w:rPr>
          <w:lang w:val="en-IE"/>
        </w:rPr>
        <w:t xml:space="preserve"> </w:t>
      </w:r>
      <w:r w:rsidR="00D42FC1" w:rsidRPr="003F4419">
        <w:rPr>
          <w:lang w:val="en-IE"/>
        </w:rPr>
        <w:t xml:space="preserve">the removal of </w:t>
      </w:r>
      <w:r w:rsidRPr="003F4419">
        <w:rPr>
          <w:lang w:val="en-IE"/>
        </w:rPr>
        <w:t>the derogation for the two lead pigments subject to the authorisation regime under REACH</w:t>
      </w:r>
      <w:r w:rsidR="002334FE" w:rsidRPr="003F4419">
        <w:rPr>
          <w:lang w:val="en-IE"/>
        </w:rPr>
        <w:t xml:space="preserve">. Furthermore, </w:t>
      </w:r>
      <w:r w:rsidRPr="003F4419">
        <w:rPr>
          <w:lang w:val="en-IE"/>
        </w:rPr>
        <w:t xml:space="preserve">the Commission </w:t>
      </w:r>
      <w:r w:rsidR="00FD2EFF" w:rsidRPr="003F4419">
        <w:rPr>
          <w:lang w:val="en-IE"/>
        </w:rPr>
        <w:t xml:space="preserve">was asked </w:t>
      </w:r>
      <w:r w:rsidR="002334FE" w:rsidRPr="003F4419">
        <w:rPr>
          <w:lang w:val="en-IE"/>
        </w:rPr>
        <w:t>to</w:t>
      </w:r>
      <w:r w:rsidRPr="003F4419">
        <w:rPr>
          <w:lang w:val="en-IE"/>
        </w:rPr>
        <w:t xml:space="preserve"> </w:t>
      </w:r>
      <w:r w:rsidR="00AE11D2" w:rsidRPr="003F4419">
        <w:rPr>
          <w:lang w:val="en-IE"/>
        </w:rPr>
        <w:t>delete</w:t>
      </w:r>
      <w:r w:rsidRPr="003F4419">
        <w:rPr>
          <w:lang w:val="en-IE"/>
        </w:rPr>
        <w:t xml:space="preserve"> the proposed marking requirements for </w:t>
      </w:r>
      <w:r w:rsidR="00C501DA" w:rsidRPr="003F4419">
        <w:rPr>
          <w:lang w:val="en-IE"/>
        </w:rPr>
        <w:t xml:space="preserve">PVC </w:t>
      </w:r>
      <w:r w:rsidRPr="003F4419">
        <w:rPr>
          <w:lang w:val="en-IE"/>
        </w:rPr>
        <w:t>articles containing recovered PVC</w:t>
      </w:r>
      <w:r w:rsidR="00E332B9" w:rsidRPr="003F4419">
        <w:rPr>
          <w:lang w:val="en-IE"/>
        </w:rPr>
        <w:t xml:space="preserve"> </w:t>
      </w:r>
      <w:r w:rsidR="00AE11D2" w:rsidRPr="003F4419">
        <w:rPr>
          <w:lang w:val="en-IE"/>
        </w:rPr>
        <w:t>as it considered it misleading and not reflecting</w:t>
      </w:r>
      <w:r w:rsidRPr="003F4419">
        <w:rPr>
          <w:lang w:val="en-IE"/>
        </w:rPr>
        <w:t xml:space="preserve"> that recovered PVC</w:t>
      </w:r>
      <w:r w:rsidR="00E332B9" w:rsidRPr="003F4419">
        <w:rPr>
          <w:lang w:val="en-IE"/>
        </w:rPr>
        <w:t xml:space="preserve"> </w:t>
      </w:r>
      <w:r w:rsidRPr="003F4419">
        <w:rPr>
          <w:lang w:val="en-IE"/>
        </w:rPr>
        <w:t xml:space="preserve">contains higher amounts of lead than </w:t>
      </w:r>
      <w:r w:rsidR="00FD2EFF" w:rsidRPr="003F4419">
        <w:rPr>
          <w:lang w:val="en-IE"/>
        </w:rPr>
        <w:t>newly produced</w:t>
      </w:r>
      <w:r w:rsidRPr="003F4419">
        <w:rPr>
          <w:lang w:val="en-IE"/>
        </w:rPr>
        <w:t xml:space="preserve"> </w:t>
      </w:r>
      <w:r w:rsidR="00D42FC1" w:rsidRPr="003F4419">
        <w:rPr>
          <w:lang w:val="en-IE"/>
        </w:rPr>
        <w:t>PVC</w:t>
      </w:r>
      <w:r w:rsidRPr="003F4419">
        <w:rPr>
          <w:lang w:val="en-IE"/>
        </w:rPr>
        <w:t xml:space="preserve">. </w:t>
      </w:r>
      <w:r w:rsidR="009D3944" w:rsidRPr="003F4419">
        <w:rPr>
          <w:lang w:val="en-IE"/>
        </w:rPr>
        <w:t>Finally, the</w:t>
      </w:r>
      <w:r w:rsidR="00623CE4" w:rsidRPr="003F4419">
        <w:rPr>
          <w:lang w:val="en-IE"/>
        </w:rPr>
        <w:t xml:space="preserve"> Parliament</w:t>
      </w:r>
      <w:r w:rsidR="009D3944" w:rsidRPr="003F4419">
        <w:rPr>
          <w:lang w:val="en-IE"/>
        </w:rPr>
        <w:t xml:space="preserve"> asked </w:t>
      </w:r>
      <w:r w:rsidR="00D42FC1" w:rsidRPr="003F4419">
        <w:rPr>
          <w:lang w:val="en-IE"/>
        </w:rPr>
        <w:t xml:space="preserve">the Commission </w:t>
      </w:r>
      <w:r w:rsidR="009D3944" w:rsidRPr="003F4419">
        <w:rPr>
          <w:lang w:val="en-IE"/>
        </w:rPr>
        <w:t xml:space="preserve">to </w:t>
      </w:r>
      <w:r w:rsidRPr="003F4419">
        <w:rPr>
          <w:lang w:val="en-IE"/>
        </w:rPr>
        <w:t xml:space="preserve">reduce the </w:t>
      </w:r>
      <w:r w:rsidR="00DE2C56" w:rsidRPr="003F4419">
        <w:rPr>
          <w:lang w:val="en-IE"/>
        </w:rPr>
        <w:t xml:space="preserve">proposed transitional period </w:t>
      </w:r>
      <w:r w:rsidRPr="003F4419">
        <w:rPr>
          <w:lang w:val="en-IE"/>
        </w:rPr>
        <w:t xml:space="preserve">for when the provisions of the </w:t>
      </w:r>
      <w:r w:rsidR="009D3944" w:rsidRPr="003F4419">
        <w:rPr>
          <w:lang w:val="en-IE"/>
        </w:rPr>
        <w:t>r</w:t>
      </w:r>
      <w:r w:rsidRPr="003F4419">
        <w:rPr>
          <w:lang w:val="en-IE"/>
        </w:rPr>
        <w:t xml:space="preserve">egulation shall </w:t>
      </w:r>
      <w:r w:rsidR="004224CD" w:rsidRPr="003F4419">
        <w:rPr>
          <w:lang w:val="en-IE"/>
        </w:rPr>
        <w:t>apply</w:t>
      </w:r>
      <w:r w:rsidRPr="003F4419">
        <w:rPr>
          <w:lang w:val="en-IE"/>
        </w:rPr>
        <w:t>.</w:t>
      </w:r>
    </w:p>
    <w:p w14:paraId="137310FF" w14:textId="2CA16A30" w:rsidR="00D61125" w:rsidRPr="003F4419" w:rsidRDefault="00D61125" w:rsidP="00D61125">
      <w:pPr>
        <w:pStyle w:val="Considrant"/>
      </w:pPr>
      <w:r w:rsidRPr="003F4419">
        <w:t xml:space="preserve">The Commission </w:t>
      </w:r>
      <w:r w:rsidR="006A6321" w:rsidRPr="003F4419">
        <w:t xml:space="preserve">has </w:t>
      </w:r>
      <w:r w:rsidR="00E7623A" w:rsidRPr="003F4419">
        <w:t xml:space="preserve">carefully </w:t>
      </w:r>
      <w:r w:rsidRPr="003F4419">
        <w:t xml:space="preserve">assessed the </w:t>
      </w:r>
      <w:r w:rsidR="00D96427" w:rsidRPr="003F4419">
        <w:t xml:space="preserve">resolution </w:t>
      </w:r>
      <w:r w:rsidRPr="003F4419">
        <w:t>of the Parliament</w:t>
      </w:r>
      <w:r w:rsidR="00546077" w:rsidRPr="003F4419">
        <w:t xml:space="preserve"> and acknowledges the need to address </w:t>
      </w:r>
      <w:r w:rsidR="008B62F9" w:rsidRPr="003F4419">
        <w:t>certain</w:t>
      </w:r>
      <w:r w:rsidR="006132DE" w:rsidRPr="003F4419">
        <w:t xml:space="preserve"> </w:t>
      </w:r>
      <w:r w:rsidR="00546077" w:rsidRPr="003F4419">
        <w:t xml:space="preserve">concerns. In addition, it </w:t>
      </w:r>
      <w:r w:rsidR="0086506C" w:rsidRPr="003F4419">
        <w:t xml:space="preserve">considers </w:t>
      </w:r>
      <w:r w:rsidRPr="003F4419">
        <w:t xml:space="preserve">that there is still an unacceptable risk to human health from lead in </w:t>
      </w:r>
      <w:r w:rsidR="006F472E" w:rsidRPr="003F4419">
        <w:t xml:space="preserve">PVC </w:t>
      </w:r>
      <w:r w:rsidRPr="003F4419">
        <w:t xml:space="preserve">articles, which needs to be addressed on a Union-wide basis. </w:t>
      </w:r>
      <w:r w:rsidR="00546077" w:rsidRPr="003F4419">
        <w:t>Against this background</w:t>
      </w:r>
      <w:r w:rsidR="00A925C8" w:rsidRPr="003F4419">
        <w:t xml:space="preserve">, the Commission </w:t>
      </w:r>
      <w:r w:rsidR="005F2021" w:rsidRPr="003F4419">
        <w:t>decided</w:t>
      </w:r>
      <w:r w:rsidR="00A925C8" w:rsidRPr="003F4419">
        <w:t xml:space="preserve"> </w:t>
      </w:r>
      <w:r w:rsidR="00604486" w:rsidRPr="003F4419">
        <w:t xml:space="preserve">to </w:t>
      </w:r>
      <w:r w:rsidR="00D96427" w:rsidRPr="003F4419">
        <w:t>amend</w:t>
      </w:r>
      <w:r w:rsidR="00A925C8" w:rsidRPr="003F4419">
        <w:t xml:space="preserve"> </w:t>
      </w:r>
      <w:r w:rsidR="0039497A" w:rsidRPr="003F4419">
        <w:t>some</w:t>
      </w:r>
      <w:r w:rsidRPr="003F4419">
        <w:t xml:space="preserve"> </w:t>
      </w:r>
      <w:r w:rsidR="00604486" w:rsidRPr="003F4419">
        <w:t xml:space="preserve">of </w:t>
      </w:r>
      <w:r w:rsidR="00E0137D" w:rsidRPr="003F4419">
        <w:t>the</w:t>
      </w:r>
      <w:r w:rsidR="00604486" w:rsidRPr="003F4419">
        <w:t xml:space="preserve"> provisions</w:t>
      </w:r>
      <w:r w:rsidR="005F2021" w:rsidRPr="003F4419">
        <w:t xml:space="preserve"> </w:t>
      </w:r>
      <w:r w:rsidR="00E0137D" w:rsidRPr="003F4419">
        <w:t xml:space="preserve">of the </w:t>
      </w:r>
      <w:r w:rsidR="00623CE4" w:rsidRPr="003F4419">
        <w:t xml:space="preserve">draft </w:t>
      </w:r>
      <w:r w:rsidR="0042259D" w:rsidRPr="003F4419">
        <w:t>regulation</w:t>
      </w:r>
      <w:r w:rsidR="00E0137D" w:rsidRPr="003F4419">
        <w:t xml:space="preserve"> </w:t>
      </w:r>
      <w:r w:rsidR="00E7623A" w:rsidRPr="003F4419">
        <w:t xml:space="preserve">to reflect the arguments brought forward by the Parliament and take into account relevant </w:t>
      </w:r>
      <w:r w:rsidR="00546077" w:rsidRPr="003F4419">
        <w:t xml:space="preserve">new </w:t>
      </w:r>
      <w:r w:rsidR="00E7623A" w:rsidRPr="003F4419">
        <w:t>data received from the Agency and stakeholders</w:t>
      </w:r>
      <w:r w:rsidRPr="003F4419">
        <w:t>.</w:t>
      </w:r>
    </w:p>
    <w:p w14:paraId="1E3679D1" w14:textId="47738B67" w:rsidR="00D96427" w:rsidRPr="003F4419" w:rsidRDefault="00F62E6A" w:rsidP="005C50EA">
      <w:pPr>
        <w:pStyle w:val="Considrant"/>
      </w:pPr>
      <w:r w:rsidRPr="003F4419">
        <w:t xml:space="preserve">As a </w:t>
      </w:r>
      <w:r w:rsidR="000F334C" w:rsidRPr="003F4419">
        <w:t xml:space="preserve">means of limiting the carryover of lead in new products, </w:t>
      </w:r>
      <w:r w:rsidRPr="003F4419">
        <w:t xml:space="preserve">the derogation for </w:t>
      </w:r>
      <w:r w:rsidR="001E7238" w:rsidRPr="003F4419">
        <w:t xml:space="preserve">PVC </w:t>
      </w:r>
      <w:r w:rsidR="00F81EA0" w:rsidRPr="003F4419">
        <w:t xml:space="preserve">articles containing </w:t>
      </w:r>
      <w:r w:rsidRPr="003F4419">
        <w:t>recovered flexible PVC</w:t>
      </w:r>
      <w:r w:rsidR="00E332B9" w:rsidRPr="003F4419">
        <w:t xml:space="preserve"> </w:t>
      </w:r>
      <w:r w:rsidR="008E593E" w:rsidRPr="003F4419">
        <w:t xml:space="preserve">should be </w:t>
      </w:r>
      <w:r w:rsidRPr="003F4419">
        <w:t>removed</w:t>
      </w:r>
      <w:r w:rsidR="008D56FF" w:rsidRPr="003F4419">
        <w:t xml:space="preserve"> from the </w:t>
      </w:r>
      <w:r w:rsidR="007A73DA" w:rsidRPr="003F4419">
        <w:t xml:space="preserve">draft </w:t>
      </w:r>
      <w:r w:rsidR="008D56FF" w:rsidRPr="003F4419">
        <w:t>regulation</w:t>
      </w:r>
      <w:r w:rsidR="000C163D" w:rsidRPr="003F4419">
        <w:t>.</w:t>
      </w:r>
    </w:p>
    <w:p w14:paraId="47ADEACB" w14:textId="26F0FAD8" w:rsidR="00177AAB" w:rsidRPr="003F4419" w:rsidRDefault="00A81D20" w:rsidP="00177AAB">
      <w:pPr>
        <w:pStyle w:val="Considrant"/>
      </w:pPr>
      <w:r w:rsidRPr="003F4419">
        <w:t xml:space="preserve">However, a </w:t>
      </w:r>
      <w:r w:rsidR="00177AAB" w:rsidRPr="003F4419">
        <w:t xml:space="preserve">derogation for </w:t>
      </w:r>
      <w:r w:rsidR="001E7238" w:rsidRPr="003F4419">
        <w:t xml:space="preserve">PVC </w:t>
      </w:r>
      <w:r w:rsidR="00F81EA0" w:rsidRPr="003F4419">
        <w:t xml:space="preserve">articles containing </w:t>
      </w:r>
      <w:r w:rsidR="00177AAB" w:rsidRPr="003F4419">
        <w:t xml:space="preserve">recovered </w:t>
      </w:r>
      <w:r w:rsidR="00D96427" w:rsidRPr="003F4419">
        <w:t xml:space="preserve">rigid </w:t>
      </w:r>
      <w:r w:rsidR="00177AAB" w:rsidRPr="003F4419">
        <w:t xml:space="preserve">PVC </w:t>
      </w:r>
      <w:r w:rsidR="008E593E" w:rsidRPr="003F4419">
        <w:t>should be</w:t>
      </w:r>
      <w:r w:rsidR="00D61125" w:rsidRPr="003F4419">
        <w:t xml:space="preserve"> </w:t>
      </w:r>
      <w:r w:rsidR="0076440B" w:rsidRPr="003F4419">
        <w:t>laid down</w:t>
      </w:r>
      <w:r w:rsidR="008D56FF" w:rsidRPr="003F4419">
        <w:t xml:space="preserve"> </w:t>
      </w:r>
      <w:r w:rsidR="004224CD" w:rsidRPr="003F4419">
        <w:t xml:space="preserve">to achieve an appropriate balance between the overall long-term benefits from </w:t>
      </w:r>
      <w:r w:rsidRPr="003F4419">
        <w:t xml:space="preserve">the </w:t>
      </w:r>
      <w:r w:rsidR="004224CD" w:rsidRPr="003F4419">
        <w:t>circular use of those materials and the overall long-term health concerns relating to that recovered material.</w:t>
      </w:r>
      <w:r w:rsidR="0005015F" w:rsidRPr="003F4419">
        <w:t xml:space="preserve"> </w:t>
      </w:r>
      <w:r w:rsidR="00C206C3" w:rsidRPr="003F4419">
        <w:t>F</w:t>
      </w:r>
      <w:r w:rsidR="0069288A" w:rsidRPr="003F4419">
        <w:t>ollowing</w:t>
      </w:r>
      <w:r w:rsidR="009C5D27" w:rsidRPr="003F4419">
        <w:t xml:space="preserve"> </w:t>
      </w:r>
      <w:r w:rsidR="0069288A" w:rsidRPr="003F4419">
        <w:t xml:space="preserve">industry reports that </w:t>
      </w:r>
      <w:r w:rsidR="009C5D27" w:rsidRPr="003F4419">
        <w:t xml:space="preserve">the </w:t>
      </w:r>
      <w:r w:rsidR="007D2A8B" w:rsidRPr="003F4419">
        <w:t xml:space="preserve">average </w:t>
      </w:r>
      <w:r w:rsidR="009C5D27" w:rsidRPr="003F4419">
        <w:t xml:space="preserve">lead concentration in recovered </w:t>
      </w:r>
      <w:r w:rsidR="007543F8" w:rsidRPr="003F4419">
        <w:t xml:space="preserve">rigid </w:t>
      </w:r>
      <w:r w:rsidR="009C5D27" w:rsidRPr="003F4419">
        <w:t xml:space="preserve">PVC </w:t>
      </w:r>
      <w:r w:rsidR="007D2A8B" w:rsidRPr="003F4419">
        <w:t>is</w:t>
      </w:r>
      <w:r w:rsidR="009C5D27" w:rsidRPr="003F4419">
        <w:t xml:space="preserve"> below 1</w:t>
      </w:r>
      <w:r w:rsidR="00E0137D" w:rsidRPr="003F4419">
        <w:t>,</w:t>
      </w:r>
      <w:r w:rsidR="009C5D27" w:rsidRPr="003F4419">
        <w:t>5</w:t>
      </w:r>
      <w:r w:rsidR="00E0137D" w:rsidRPr="003F4419">
        <w:t xml:space="preserve"> </w:t>
      </w:r>
      <w:r w:rsidR="009C5D27" w:rsidRPr="003F4419">
        <w:t>% due to routine mixing of pre- and post-consumer waste</w:t>
      </w:r>
      <w:r w:rsidR="007D2A8B" w:rsidRPr="003F4419">
        <w:t xml:space="preserve">, </w:t>
      </w:r>
      <w:r w:rsidR="00D61125" w:rsidRPr="003F4419">
        <w:t xml:space="preserve">the </w:t>
      </w:r>
      <w:r w:rsidR="00F104F1" w:rsidRPr="003F4419">
        <w:t xml:space="preserve">allowed lead </w:t>
      </w:r>
      <w:r w:rsidR="00D61125" w:rsidRPr="003F4419">
        <w:t xml:space="preserve">concentration limit </w:t>
      </w:r>
      <w:r w:rsidR="00555133" w:rsidRPr="003F4419">
        <w:t xml:space="preserve">in recovered rigid PVC </w:t>
      </w:r>
      <w:r w:rsidR="00C206C3" w:rsidRPr="003F4419">
        <w:t xml:space="preserve">should be </w:t>
      </w:r>
      <w:r w:rsidR="00F104F1" w:rsidRPr="003F4419">
        <w:t xml:space="preserve">reduced </w:t>
      </w:r>
      <w:r w:rsidR="00555133" w:rsidRPr="003F4419">
        <w:t>from 2</w:t>
      </w:r>
      <w:r w:rsidR="00E0137D" w:rsidRPr="003F4419">
        <w:t xml:space="preserve"> </w:t>
      </w:r>
      <w:r w:rsidR="00555133" w:rsidRPr="003F4419">
        <w:t xml:space="preserve">% </w:t>
      </w:r>
      <w:r w:rsidR="00F104F1" w:rsidRPr="003F4419">
        <w:t>to</w:t>
      </w:r>
      <w:r w:rsidR="00D61125" w:rsidRPr="003F4419">
        <w:t xml:space="preserve"> 1,5 % by weight</w:t>
      </w:r>
      <w:r w:rsidR="00C501FA" w:rsidRPr="003F4419">
        <w:t xml:space="preserve">. </w:t>
      </w:r>
      <w:r w:rsidR="00611939" w:rsidRPr="003F4419">
        <w:t xml:space="preserve">To prevent the </w:t>
      </w:r>
      <w:r w:rsidR="007D0CE4" w:rsidRPr="003F4419">
        <w:t>possible leaching</w:t>
      </w:r>
      <w:r w:rsidR="00611939" w:rsidRPr="003F4419">
        <w:t xml:space="preserve"> of lead </w:t>
      </w:r>
      <w:r w:rsidR="007D0CE4" w:rsidRPr="003F4419">
        <w:t>and</w:t>
      </w:r>
      <w:r w:rsidR="00611939" w:rsidRPr="003F4419">
        <w:t xml:space="preserve"> the formation of lead-containing dust, recovered rigid PVC </w:t>
      </w:r>
      <w:r w:rsidR="007D0CE4" w:rsidRPr="003F4419">
        <w:t xml:space="preserve">in derogated articles </w:t>
      </w:r>
      <w:r w:rsidR="00611939" w:rsidRPr="003F4419">
        <w:t>should be entirely enclosed within a layer of newly produced PVC or other suitable material</w:t>
      </w:r>
      <w:r w:rsidR="007D0CE4" w:rsidRPr="003F4419">
        <w:t>, unless the derogated article is inaccessible during normal use</w:t>
      </w:r>
      <w:r w:rsidR="00611939" w:rsidRPr="003F4419">
        <w:t xml:space="preserve">. </w:t>
      </w:r>
      <w:r w:rsidR="00C501FA" w:rsidRPr="003F4419">
        <w:t>In addition, t</w:t>
      </w:r>
      <w:r w:rsidR="00701F6B" w:rsidRPr="003F4419">
        <w:t xml:space="preserve">he Commission agrees with the Parliament that </w:t>
      </w:r>
      <w:r w:rsidR="00451727" w:rsidRPr="003F4419">
        <w:t xml:space="preserve">the </w:t>
      </w:r>
      <w:r w:rsidR="00D42FC1" w:rsidRPr="003F4419">
        <w:t xml:space="preserve">benefits to </w:t>
      </w:r>
      <w:r w:rsidR="00701F6B" w:rsidRPr="003F4419">
        <w:t xml:space="preserve">health </w:t>
      </w:r>
      <w:r w:rsidR="00451727" w:rsidRPr="003F4419">
        <w:t xml:space="preserve">protection </w:t>
      </w:r>
      <w:r w:rsidR="00D93553" w:rsidRPr="003F4419">
        <w:t>to be achieved with</w:t>
      </w:r>
      <w:r w:rsidR="00701F6B" w:rsidRPr="003F4419">
        <w:t xml:space="preserve"> the restriction should be </w:t>
      </w:r>
      <w:r w:rsidR="00D42FC1" w:rsidRPr="003F4419">
        <w:t xml:space="preserve">pursued </w:t>
      </w:r>
      <w:r w:rsidR="00701F6B" w:rsidRPr="003F4419">
        <w:t>faster. Consequently, t</w:t>
      </w:r>
      <w:r w:rsidR="004704F8" w:rsidRPr="003F4419">
        <w:t xml:space="preserve">he </w:t>
      </w:r>
      <w:r w:rsidR="007D2A8B" w:rsidRPr="003F4419">
        <w:t>duration of</w:t>
      </w:r>
      <w:r w:rsidR="00A925C8" w:rsidRPr="003F4419">
        <w:t xml:space="preserve"> th</w:t>
      </w:r>
      <w:r w:rsidR="0069288A" w:rsidRPr="003F4419">
        <w:t>e</w:t>
      </w:r>
      <w:r w:rsidR="004704F8" w:rsidRPr="003F4419">
        <w:t xml:space="preserve"> derogation </w:t>
      </w:r>
      <w:r w:rsidR="00C206C3" w:rsidRPr="003F4419">
        <w:t xml:space="preserve">should be </w:t>
      </w:r>
      <w:r w:rsidR="00C501FA" w:rsidRPr="003F4419">
        <w:t>decreased from</w:t>
      </w:r>
      <w:r w:rsidR="007D2A8B" w:rsidRPr="003F4419">
        <w:t xml:space="preserve"> </w:t>
      </w:r>
      <w:r w:rsidR="00C501FA" w:rsidRPr="003F4419">
        <w:t>15 to</w:t>
      </w:r>
      <w:r w:rsidR="004704F8" w:rsidRPr="003F4419">
        <w:t xml:space="preserve"> 10 years</w:t>
      </w:r>
      <w:r w:rsidR="00DE2C56" w:rsidRPr="003F4419">
        <w:t>.</w:t>
      </w:r>
      <w:r w:rsidR="004704F8" w:rsidRPr="003F4419">
        <w:t xml:space="preserve"> </w:t>
      </w:r>
      <w:r w:rsidR="00DE2C56" w:rsidRPr="003F4419">
        <w:t>A</w:t>
      </w:r>
      <w:r w:rsidR="004704F8" w:rsidRPr="003F4419">
        <w:t xml:space="preserve"> review of the derogation should take place </w:t>
      </w:r>
      <w:r w:rsidR="00F34CC6" w:rsidRPr="003F4419">
        <w:t xml:space="preserve">at the latest </w:t>
      </w:r>
      <w:r w:rsidR="004704F8" w:rsidRPr="003F4419">
        <w:t>5 years after the entry into force of the restriction.</w:t>
      </w:r>
      <w:r w:rsidR="0033710E" w:rsidRPr="003F4419">
        <w:t xml:space="preserve"> </w:t>
      </w:r>
      <w:r w:rsidR="00125B26" w:rsidRPr="003F4419">
        <w:rPr>
          <w:szCs w:val="24"/>
        </w:rPr>
        <w:t xml:space="preserve">The review </w:t>
      </w:r>
      <w:r w:rsidR="0042259D" w:rsidRPr="003F4419">
        <w:rPr>
          <w:szCs w:val="24"/>
        </w:rPr>
        <w:t>sh</w:t>
      </w:r>
      <w:r w:rsidR="0069288A" w:rsidRPr="003F4419">
        <w:rPr>
          <w:szCs w:val="24"/>
        </w:rPr>
        <w:t xml:space="preserve">ould </w:t>
      </w:r>
      <w:r w:rsidR="0084251C" w:rsidRPr="003F4419">
        <w:rPr>
          <w:szCs w:val="24"/>
        </w:rPr>
        <w:t xml:space="preserve">include </w:t>
      </w:r>
      <w:r w:rsidR="0069288A" w:rsidRPr="003F4419">
        <w:rPr>
          <w:szCs w:val="24"/>
        </w:rPr>
        <w:t>verify</w:t>
      </w:r>
      <w:r w:rsidR="0084251C" w:rsidRPr="003F4419">
        <w:rPr>
          <w:szCs w:val="24"/>
        </w:rPr>
        <w:t>ing</w:t>
      </w:r>
      <w:r w:rsidR="0069288A" w:rsidRPr="003F4419">
        <w:rPr>
          <w:szCs w:val="24"/>
        </w:rPr>
        <w:t xml:space="preserve"> trend</w:t>
      </w:r>
      <w:r w:rsidR="00295D10" w:rsidRPr="003F4419">
        <w:rPr>
          <w:szCs w:val="24"/>
        </w:rPr>
        <w:t>s</w:t>
      </w:r>
      <w:r w:rsidR="0069288A" w:rsidRPr="003F4419">
        <w:rPr>
          <w:szCs w:val="24"/>
        </w:rPr>
        <w:t xml:space="preserve"> </w:t>
      </w:r>
      <w:r w:rsidR="00295D10" w:rsidRPr="003F4419">
        <w:rPr>
          <w:szCs w:val="24"/>
        </w:rPr>
        <w:t>regarding</w:t>
      </w:r>
      <w:r w:rsidR="0069288A" w:rsidRPr="003F4419">
        <w:rPr>
          <w:szCs w:val="24"/>
        </w:rPr>
        <w:t xml:space="preserve"> lead concentration in </w:t>
      </w:r>
      <w:r w:rsidR="00D40ECF" w:rsidRPr="003F4419">
        <w:t>recovered PVC</w:t>
      </w:r>
      <w:r w:rsidR="0069288A" w:rsidRPr="003F4419">
        <w:rPr>
          <w:szCs w:val="24"/>
        </w:rPr>
        <w:t xml:space="preserve">, the availability of adequate decontamination techniques and the </w:t>
      </w:r>
      <w:r w:rsidR="00125B26" w:rsidRPr="003F4419">
        <w:rPr>
          <w:szCs w:val="24"/>
        </w:rPr>
        <w:t xml:space="preserve">socio-economic </w:t>
      </w:r>
      <w:r w:rsidR="0069288A" w:rsidRPr="003F4419">
        <w:rPr>
          <w:szCs w:val="24"/>
        </w:rPr>
        <w:t>impact</w:t>
      </w:r>
      <w:r w:rsidR="00D93553" w:rsidRPr="003F4419">
        <w:rPr>
          <w:szCs w:val="24"/>
        </w:rPr>
        <w:t xml:space="preserve"> of removing the derogation</w:t>
      </w:r>
      <w:r w:rsidR="0084251C" w:rsidRPr="003F4419">
        <w:rPr>
          <w:szCs w:val="24"/>
        </w:rPr>
        <w:t xml:space="preserve">, </w:t>
      </w:r>
      <w:r w:rsidR="006A1972" w:rsidRPr="003F4419">
        <w:rPr>
          <w:szCs w:val="24"/>
        </w:rPr>
        <w:t>considering</w:t>
      </w:r>
      <w:r w:rsidR="0084251C" w:rsidRPr="003F4419">
        <w:rPr>
          <w:szCs w:val="24"/>
        </w:rPr>
        <w:t xml:space="preserve"> the risk to human health</w:t>
      </w:r>
      <w:r w:rsidR="006A1972" w:rsidRPr="003F4419">
        <w:rPr>
          <w:szCs w:val="24"/>
        </w:rPr>
        <w:t xml:space="preserve"> and to the environment</w:t>
      </w:r>
      <w:r w:rsidR="00CC1A9A" w:rsidRPr="003F4419">
        <w:rPr>
          <w:szCs w:val="24"/>
        </w:rPr>
        <w:t>.</w:t>
      </w:r>
      <w:r w:rsidR="00295D10" w:rsidRPr="003F4419">
        <w:rPr>
          <w:szCs w:val="24"/>
        </w:rPr>
        <w:t xml:space="preserve"> </w:t>
      </w:r>
    </w:p>
    <w:p w14:paraId="12595AA2" w14:textId="0072CE25" w:rsidR="007F02AB" w:rsidRPr="003F4419" w:rsidRDefault="007F02AB" w:rsidP="007F02AB">
      <w:pPr>
        <w:pStyle w:val="Considrant"/>
      </w:pPr>
      <w:r w:rsidRPr="003F4419">
        <w:rPr>
          <w:rFonts w:cstheme="minorHAnsi"/>
          <w:szCs w:val="24"/>
        </w:rPr>
        <w:t xml:space="preserve">To </w:t>
      </w:r>
      <w:r w:rsidR="00D55F0B" w:rsidRPr="003F4419">
        <w:rPr>
          <w:rFonts w:cstheme="minorHAnsi"/>
          <w:szCs w:val="24"/>
        </w:rPr>
        <w:t xml:space="preserve">limit </w:t>
      </w:r>
      <w:r w:rsidRPr="003F4419">
        <w:rPr>
          <w:rFonts w:cstheme="minorHAnsi"/>
          <w:szCs w:val="24"/>
        </w:rPr>
        <w:t xml:space="preserve">the presence of lead from recovered </w:t>
      </w:r>
      <w:r w:rsidR="007C6022" w:rsidRPr="003F4419">
        <w:rPr>
          <w:rFonts w:cstheme="minorHAnsi"/>
          <w:szCs w:val="24"/>
        </w:rPr>
        <w:t xml:space="preserve">rigid </w:t>
      </w:r>
      <w:r w:rsidRPr="003F4419">
        <w:rPr>
          <w:rFonts w:cstheme="minorHAnsi"/>
          <w:szCs w:val="24"/>
        </w:rPr>
        <w:t>PVC</w:t>
      </w:r>
      <w:r w:rsidR="00C10A73" w:rsidRPr="003F4419">
        <w:rPr>
          <w:rFonts w:cstheme="minorHAnsi"/>
          <w:szCs w:val="24"/>
        </w:rPr>
        <w:t xml:space="preserve"> </w:t>
      </w:r>
      <w:r w:rsidRPr="003F4419">
        <w:rPr>
          <w:rFonts w:cstheme="minorHAnsi"/>
          <w:szCs w:val="24"/>
        </w:rPr>
        <w:t xml:space="preserve">to </w:t>
      </w:r>
      <w:r w:rsidR="00AC1C01" w:rsidRPr="003F4419">
        <w:rPr>
          <w:rFonts w:cstheme="minorHAnsi"/>
          <w:szCs w:val="24"/>
        </w:rPr>
        <w:t>certain</w:t>
      </w:r>
      <w:r w:rsidRPr="003F4419">
        <w:rPr>
          <w:rFonts w:cstheme="minorHAnsi"/>
          <w:szCs w:val="24"/>
        </w:rPr>
        <w:t xml:space="preserve"> known articles, </w:t>
      </w:r>
      <w:r w:rsidR="00A95E88" w:rsidRPr="003F4419">
        <w:rPr>
          <w:rFonts w:cstheme="minorHAnsi"/>
          <w:szCs w:val="24"/>
        </w:rPr>
        <w:t xml:space="preserve">rigid </w:t>
      </w:r>
      <w:r w:rsidRPr="003F4419">
        <w:rPr>
          <w:rFonts w:cstheme="minorHAnsi"/>
          <w:szCs w:val="24"/>
        </w:rPr>
        <w:t xml:space="preserve">PVC </w:t>
      </w:r>
      <w:r w:rsidR="00A95E88" w:rsidRPr="003F4419">
        <w:rPr>
          <w:rFonts w:cstheme="minorHAnsi"/>
          <w:szCs w:val="24"/>
        </w:rPr>
        <w:t xml:space="preserve">recovered </w:t>
      </w:r>
      <w:r w:rsidRPr="003F4419">
        <w:rPr>
          <w:rFonts w:cstheme="minorHAnsi"/>
          <w:szCs w:val="24"/>
        </w:rPr>
        <w:t xml:space="preserve">from profiles and sheets in </w:t>
      </w:r>
      <w:r w:rsidRPr="003F4419">
        <w:t xml:space="preserve">buildings and civil engineering works </w:t>
      </w:r>
      <w:r w:rsidR="00AC1C01" w:rsidRPr="003F4419">
        <w:t xml:space="preserve">and </w:t>
      </w:r>
      <w:r w:rsidR="00A95E88" w:rsidRPr="003F4419">
        <w:rPr>
          <w:rFonts w:cstheme="minorHAnsi"/>
          <w:szCs w:val="24"/>
        </w:rPr>
        <w:t>contain</w:t>
      </w:r>
      <w:r w:rsidR="00AC1C01" w:rsidRPr="003F4419">
        <w:rPr>
          <w:rFonts w:cstheme="minorHAnsi"/>
          <w:szCs w:val="24"/>
        </w:rPr>
        <w:t>ing</w:t>
      </w:r>
      <w:r w:rsidR="00A95E88" w:rsidRPr="003F4419">
        <w:rPr>
          <w:rFonts w:cstheme="minorHAnsi"/>
          <w:szCs w:val="24"/>
        </w:rPr>
        <w:t xml:space="preserve"> more than 0,1 % of lead by weight</w:t>
      </w:r>
      <w:r w:rsidR="0070371C" w:rsidRPr="003F4419">
        <w:rPr>
          <w:rFonts w:cstheme="minorHAnsi"/>
          <w:szCs w:val="24"/>
        </w:rPr>
        <w:t xml:space="preserve"> of the PVC </w:t>
      </w:r>
      <w:r w:rsidRPr="003F4419">
        <w:rPr>
          <w:rFonts w:cstheme="minorHAnsi"/>
          <w:szCs w:val="24"/>
        </w:rPr>
        <w:t>should only be used to produce new PVC profiles and sheets</w:t>
      </w:r>
      <w:r w:rsidR="00A95E88" w:rsidRPr="003F4419">
        <w:rPr>
          <w:rFonts w:cstheme="minorHAnsi"/>
          <w:szCs w:val="24"/>
        </w:rPr>
        <w:t xml:space="preserve"> for the same </w:t>
      </w:r>
      <w:r w:rsidR="0070371C" w:rsidRPr="003F4419">
        <w:rPr>
          <w:rFonts w:cstheme="minorHAnsi"/>
          <w:szCs w:val="24"/>
        </w:rPr>
        <w:t>applications</w:t>
      </w:r>
      <w:r w:rsidRPr="003F4419">
        <w:rPr>
          <w:rFonts w:cstheme="minorHAnsi"/>
          <w:szCs w:val="24"/>
        </w:rPr>
        <w:t xml:space="preserve">. </w:t>
      </w:r>
      <w:r w:rsidR="00A95E88" w:rsidRPr="003F4419">
        <w:rPr>
          <w:rFonts w:cstheme="minorHAnsi"/>
          <w:szCs w:val="24"/>
        </w:rPr>
        <w:t>I</w:t>
      </w:r>
      <w:r w:rsidRPr="003F4419">
        <w:rPr>
          <w:rFonts w:cstheme="minorHAnsi"/>
          <w:szCs w:val="24"/>
        </w:rPr>
        <w:t xml:space="preserve">n combination with appropriate marking obligations, </w:t>
      </w:r>
      <w:r w:rsidR="007C6022" w:rsidRPr="003F4419">
        <w:rPr>
          <w:rFonts w:cstheme="minorHAnsi"/>
          <w:szCs w:val="24"/>
        </w:rPr>
        <w:t>this</w:t>
      </w:r>
      <w:r w:rsidRPr="003F4419">
        <w:rPr>
          <w:rFonts w:cstheme="minorHAnsi"/>
          <w:szCs w:val="24"/>
        </w:rPr>
        <w:t xml:space="preserve"> </w:t>
      </w:r>
      <w:r w:rsidR="00A95E88" w:rsidRPr="003F4419">
        <w:rPr>
          <w:rFonts w:cstheme="minorHAnsi"/>
          <w:szCs w:val="24"/>
        </w:rPr>
        <w:t xml:space="preserve">provision </w:t>
      </w:r>
      <w:r w:rsidRPr="003F4419">
        <w:rPr>
          <w:rFonts w:cstheme="minorHAnsi"/>
          <w:szCs w:val="24"/>
        </w:rPr>
        <w:t xml:space="preserve">should </w:t>
      </w:r>
      <w:r w:rsidR="00A95E88" w:rsidRPr="003F4419">
        <w:rPr>
          <w:rFonts w:cstheme="minorHAnsi"/>
          <w:szCs w:val="24"/>
        </w:rPr>
        <w:t xml:space="preserve">also </w:t>
      </w:r>
      <w:r w:rsidRPr="003F4419">
        <w:rPr>
          <w:rFonts w:cstheme="minorHAnsi"/>
          <w:szCs w:val="24"/>
        </w:rPr>
        <w:t xml:space="preserve">ensure the </w:t>
      </w:r>
      <w:r w:rsidR="008E3E7B" w:rsidRPr="003F4419">
        <w:rPr>
          <w:rFonts w:cstheme="minorHAnsi"/>
          <w:szCs w:val="24"/>
        </w:rPr>
        <w:t>identification</w:t>
      </w:r>
      <w:r w:rsidRPr="003F4419">
        <w:rPr>
          <w:rFonts w:cstheme="minorHAnsi"/>
          <w:szCs w:val="24"/>
        </w:rPr>
        <w:t xml:space="preserve"> of lead-containing products and facilitate future decontamination activities.</w:t>
      </w:r>
    </w:p>
    <w:p w14:paraId="08F6AF67" w14:textId="515337DD" w:rsidR="007F02AB" w:rsidRPr="003F4419" w:rsidRDefault="007F02AB" w:rsidP="007F02AB">
      <w:pPr>
        <w:pStyle w:val="Considrant"/>
      </w:pPr>
      <w:r w:rsidRPr="003F4419">
        <w:t xml:space="preserve">For enforcement purposes </w:t>
      </w:r>
      <w:r w:rsidR="004224CD" w:rsidRPr="003F4419">
        <w:t xml:space="preserve">and to ensure that </w:t>
      </w:r>
      <w:r w:rsidR="004224CD" w:rsidRPr="003F4419">
        <w:rPr>
          <w:szCs w:val="24"/>
        </w:rPr>
        <w:t xml:space="preserve">professionals and </w:t>
      </w:r>
      <w:r w:rsidR="004224CD" w:rsidRPr="003F4419">
        <w:t xml:space="preserve">consumers are adequately informed of possible risks, </w:t>
      </w:r>
      <w:r w:rsidR="00221ACF" w:rsidRPr="003F4419">
        <w:t xml:space="preserve">PVC </w:t>
      </w:r>
      <w:r w:rsidRPr="003F4419">
        <w:t xml:space="preserve">articles </w:t>
      </w:r>
      <w:r w:rsidR="00221ACF" w:rsidRPr="003F4419">
        <w:t xml:space="preserve">containing recovered rigid PVC </w:t>
      </w:r>
      <w:r w:rsidRPr="003F4419">
        <w:t xml:space="preserve">should be marked if they </w:t>
      </w:r>
      <w:r w:rsidR="0070371C" w:rsidRPr="003F4419">
        <w:t xml:space="preserve">contain </w:t>
      </w:r>
      <w:r w:rsidR="004224CD" w:rsidRPr="003F4419">
        <w:t xml:space="preserve">lead in </w:t>
      </w:r>
      <w:r w:rsidR="007013A4" w:rsidRPr="003F4419">
        <w:t xml:space="preserve">a </w:t>
      </w:r>
      <w:r w:rsidR="004224CD" w:rsidRPr="003F4419">
        <w:t>concentration above 0,1</w:t>
      </w:r>
      <w:r w:rsidR="00E238D0" w:rsidRPr="003F4419">
        <w:t xml:space="preserve"> %</w:t>
      </w:r>
      <w:r w:rsidR="004224CD" w:rsidRPr="003F4419">
        <w:t xml:space="preserve"> by weight</w:t>
      </w:r>
      <w:r w:rsidR="0070371C" w:rsidRPr="003F4419">
        <w:t xml:space="preserve"> of the PVC</w:t>
      </w:r>
      <w:r w:rsidR="004224CD" w:rsidRPr="003F4419">
        <w:t>.</w:t>
      </w:r>
      <w:r w:rsidRPr="003F4419">
        <w:rPr>
          <w:szCs w:val="24"/>
        </w:rPr>
        <w:t xml:space="preserve"> This should also facilitate the separate collection of lead-containing waste. </w:t>
      </w:r>
    </w:p>
    <w:p w14:paraId="7AB3CA62" w14:textId="16BC4CBA" w:rsidR="007F02AB" w:rsidRPr="003F4419" w:rsidRDefault="007F02AB" w:rsidP="007F02AB">
      <w:pPr>
        <w:pStyle w:val="Considrant"/>
      </w:pPr>
      <w:r w:rsidRPr="003F4419">
        <w:t xml:space="preserve">Considering the difficulties to determine if PVC in articles is of recovered origin, suppliers of </w:t>
      </w:r>
      <w:r w:rsidR="00C501DA" w:rsidRPr="003F4419">
        <w:t xml:space="preserve">PVC </w:t>
      </w:r>
      <w:r w:rsidRPr="003F4419">
        <w:t xml:space="preserve">articles benefitting from derogations associated to their content in recovered PVC should be able to prove the recovered origin of the material by presenting documentary evidence. In the Union, several </w:t>
      </w:r>
      <w:r w:rsidR="004350FF" w:rsidRPr="003F4419">
        <w:t>certification schemes</w:t>
      </w:r>
      <w:r w:rsidR="009D5CBB" w:rsidRPr="003F4419">
        <w:t>, all of which are based on technical specifications</w:t>
      </w:r>
      <w:r w:rsidR="004350FF" w:rsidRPr="003F4419">
        <w:t xml:space="preserve"> in EN 15343:2007</w:t>
      </w:r>
      <w:r w:rsidR="004350FF" w:rsidRPr="003F4419">
        <w:rPr>
          <w:rStyle w:val="FootnoteReference"/>
        </w:rPr>
        <w:footnoteReference w:id="11"/>
      </w:r>
      <w:r w:rsidR="00324689" w:rsidRPr="003F4419">
        <w:t>,</w:t>
      </w:r>
      <w:r w:rsidR="004350FF" w:rsidRPr="003F4419">
        <w:t xml:space="preserve"> are available to recyclers </w:t>
      </w:r>
      <w:r w:rsidRPr="003F4419">
        <w:t>to support claims on the traceability of recovered PVC. Given the lack of suitable practical means for enforcement authorities to verify recovery claims associated to recovered PVC</w:t>
      </w:r>
      <w:r w:rsidR="00C10A73" w:rsidRPr="003F4419">
        <w:t xml:space="preserve"> </w:t>
      </w:r>
      <w:r w:rsidRPr="003F4419">
        <w:t xml:space="preserve">in imported articles, such claims should be substantiated via independent third party certification.   </w:t>
      </w:r>
    </w:p>
    <w:p w14:paraId="0A2F568E" w14:textId="789A8391" w:rsidR="008F6323" w:rsidRPr="003F4419" w:rsidRDefault="00FD028D" w:rsidP="00601EC7">
      <w:pPr>
        <w:pStyle w:val="Considrant"/>
      </w:pPr>
      <w:r w:rsidRPr="003F4419">
        <w:t xml:space="preserve">The </w:t>
      </w:r>
      <w:r w:rsidR="00380ADF" w:rsidRPr="003F4419">
        <w:t xml:space="preserve">specific derogation </w:t>
      </w:r>
      <w:r w:rsidR="008E2656" w:rsidRPr="003F4419">
        <w:t xml:space="preserve">previously </w:t>
      </w:r>
      <w:r w:rsidR="0059396E" w:rsidRPr="003F4419">
        <w:t xml:space="preserve">proposed </w:t>
      </w:r>
      <w:r w:rsidR="00380ADF" w:rsidRPr="003F4419">
        <w:t xml:space="preserve">for </w:t>
      </w:r>
      <w:r w:rsidR="00D51734" w:rsidRPr="003F4419">
        <w:t xml:space="preserve">the lead pigments </w:t>
      </w:r>
      <w:r w:rsidRPr="003F4419">
        <w:t>"</w:t>
      </w:r>
      <w:r w:rsidR="00D51734" w:rsidRPr="003F4419">
        <w:t>lead sulfochromate yellow</w:t>
      </w:r>
      <w:r w:rsidRPr="003F4419">
        <w:t>"</w:t>
      </w:r>
      <w:r w:rsidR="00D51734" w:rsidRPr="003F4419">
        <w:t xml:space="preserve"> and </w:t>
      </w:r>
      <w:r w:rsidRPr="003F4419">
        <w:t>"</w:t>
      </w:r>
      <w:r w:rsidR="00D51734" w:rsidRPr="003F4419">
        <w:t>lead chromate molybdate sulfate red</w:t>
      </w:r>
      <w:r w:rsidRPr="003F4419">
        <w:t>"</w:t>
      </w:r>
      <w:r w:rsidR="00027752" w:rsidRPr="003F4419">
        <w:t xml:space="preserve"> </w:t>
      </w:r>
      <w:r w:rsidR="008E593E" w:rsidRPr="003F4419">
        <w:t xml:space="preserve">should be </w:t>
      </w:r>
      <w:r w:rsidR="0059396E" w:rsidRPr="003F4419">
        <w:t>removed</w:t>
      </w:r>
      <w:r w:rsidR="001054D8" w:rsidRPr="003F4419">
        <w:t xml:space="preserve"> from the </w:t>
      </w:r>
      <w:r w:rsidR="007A73DA" w:rsidRPr="003F4419">
        <w:t>draft</w:t>
      </w:r>
      <w:r w:rsidR="001054D8" w:rsidRPr="003F4419">
        <w:t xml:space="preserve"> regulation</w:t>
      </w:r>
      <w:r w:rsidR="00A17D3C" w:rsidRPr="003F4419">
        <w:t xml:space="preserve">. </w:t>
      </w:r>
      <w:r w:rsidR="00295D10" w:rsidRPr="003F4419">
        <w:t>In view of</w:t>
      </w:r>
      <w:r w:rsidR="007D2A8B" w:rsidRPr="003F4419">
        <w:t xml:space="preserve"> </w:t>
      </w:r>
      <w:r w:rsidR="00295D10" w:rsidRPr="003F4419">
        <w:t>recent case law</w:t>
      </w:r>
      <w:r w:rsidR="00EB4376">
        <w:rPr>
          <w:rStyle w:val="FootnoteReference"/>
        </w:rPr>
        <w:footnoteReference w:id="12"/>
      </w:r>
      <w:r w:rsidR="00295D10" w:rsidRPr="003F4419">
        <w:t xml:space="preserve"> and </w:t>
      </w:r>
      <w:r w:rsidR="007D2A8B" w:rsidRPr="003F4419">
        <w:t>the Agency</w:t>
      </w:r>
      <w:r w:rsidR="00295D10" w:rsidRPr="003F4419">
        <w:t>’s intention</w:t>
      </w:r>
      <w:r w:rsidR="007D2A8B" w:rsidRPr="003F4419">
        <w:t xml:space="preserve"> to submit a restriction dossier </w:t>
      </w:r>
      <w:r w:rsidR="00295D10" w:rsidRPr="003F4419">
        <w:t xml:space="preserve">pursuant to Article 69(2) of Regulation (EC) No 1907/2006 </w:t>
      </w:r>
      <w:r w:rsidR="007D2A8B" w:rsidRPr="003F4419">
        <w:t>relat</w:t>
      </w:r>
      <w:r w:rsidR="00295D10" w:rsidRPr="003F4419">
        <w:t>ed</w:t>
      </w:r>
      <w:r w:rsidR="007D2A8B" w:rsidRPr="003F4419">
        <w:t xml:space="preserve"> to the risks stemming from the use of </w:t>
      </w:r>
      <w:r w:rsidR="00295D10" w:rsidRPr="003F4419">
        <w:t>those</w:t>
      </w:r>
      <w:r w:rsidR="007D2A8B" w:rsidRPr="003F4419">
        <w:t xml:space="preserve"> two lead pigments, the Commission considers </w:t>
      </w:r>
      <w:r w:rsidR="00125B26" w:rsidRPr="003F4419">
        <w:t>that that</w:t>
      </w:r>
      <w:r w:rsidR="007D2A8B" w:rsidRPr="003F4419">
        <w:t xml:space="preserve"> derogation </w:t>
      </w:r>
      <w:r w:rsidR="007F02AB" w:rsidRPr="003F4419">
        <w:t xml:space="preserve">has </w:t>
      </w:r>
      <w:r w:rsidR="00125B26" w:rsidRPr="003F4419">
        <w:t>become unnecessary</w:t>
      </w:r>
      <w:r w:rsidR="007D2A8B" w:rsidRPr="003F4419">
        <w:t>.</w:t>
      </w:r>
    </w:p>
    <w:p w14:paraId="43390962" w14:textId="3931BAD0" w:rsidR="004B3986" w:rsidRPr="003F4419" w:rsidRDefault="00340B45" w:rsidP="004B3986">
      <w:pPr>
        <w:pStyle w:val="Considrant"/>
      </w:pPr>
      <w:r w:rsidRPr="003F4419">
        <w:t xml:space="preserve">A </w:t>
      </w:r>
      <w:r w:rsidR="004B3986" w:rsidRPr="003F4419">
        <w:t xml:space="preserve">derogation for PVC-silica separators in lead batteries </w:t>
      </w:r>
      <w:r w:rsidR="008E593E" w:rsidRPr="003F4419">
        <w:t>should be</w:t>
      </w:r>
      <w:r w:rsidR="004B3986" w:rsidRPr="003F4419">
        <w:t xml:space="preserve"> </w:t>
      </w:r>
      <w:r w:rsidR="00945111" w:rsidRPr="003F4419">
        <w:t xml:space="preserve">set out, </w:t>
      </w:r>
      <w:r w:rsidR="004B3986" w:rsidRPr="003F4419">
        <w:t>in view of the low risks and the lack of suitable alternatives. According to information submitted by producers of those PVC separators, suitable alternatives will be available in approximately 10 years</w:t>
      </w:r>
      <w:r w:rsidR="0089012C" w:rsidRPr="003F4419">
        <w:t xml:space="preserve"> from</w:t>
      </w:r>
      <w:r w:rsidR="006E66DE" w:rsidRPr="003F4419">
        <w:t xml:space="preserve"> the entry into force of the restriction.</w:t>
      </w:r>
      <w:r w:rsidR="004B3986" w:rsidRPr="003F4419">
        <w:t xml:space="preserve"> </w:t>
      </w:r>
    </w:p>
    <w:p w14:paraId="5D6BAEE1" w14:textId="756F032F" w:rsidR="007F02AB" w:rsidRPr="003F4419" w:rsidRDefault="007C6022" w:rsidP="00733240">
      <w:pPr>
        <w:pStyle w:val="Considrant"/>
      </w:pPr>
      <w:r w:rsidRPr="003F4419">
        <w:t>To</w:t>
      </w:r>
      <w:r w:rsidR="007F02AB" w:rsidRPr="003F4419">
        <w:t xml:space="preserve"> avoid double regulation</w:t>
      </w:r>
      <w:r w:rsidR="00B6191E" w:rsidRPr="003F4419">
        <w:t xml:space="preserve">, </w:t>
      </w:r>
      <w:r w:rsidR="00945111" w:rsidRPr="003F4419">
        <w:t xml:space="preserve">a </w:t>
      </w:r>
      <w:r w:rsidR="00B6191E" w:rsidRPr="003F4419">
        <w:t xml:space="preserve">derogation </w:t>
      </w:r>
      <w:r w:rsidR="00945111" w:rsidRPr="003F4419">
        <w:t xml:space="preserve">should be </w:t>
      </w:r>
      <w:r w:rsidR="00380ADF" w:rsidRPr="003F4419">
        <w:t xml:space="preserve">laid down </w:t>
      </w:r>
      <w:r w:rsidR="00B6191E" w:rsidRPr="003F4419">
        <w:t xml:space="preserve">for articles already covered by </w:t>
      </w:r>
      <w:r w:rsidR="006254DF" w:rsidRPr="003F4419">
        <w:t xml:space="preserve">Regulation (EC) No 1907/2006 or </w:t>
      </w:r>
      <w:r w:rsidR="007F02AB" w:rsidRPr="003F4419">
        <w:t xml:space="preserve">other </w:t>
      </w:r>
      <w:r w:rsidR="00B6191E" w:rsidRPr="003F4419">
        <w:t>Union legislation regulating lead content in PVC.</w:t>
      </w:r>
    </w:p>
    <w:p w14:paraId="7389CC02" w14:textId="614D67CA" w:rsidR="00601EC7" w:rsidRPr="003F4419" w:rsidRDefault="00601EC7" w:rsidP="00601EC7">
      <w:pPr>
        <w:pStyle w:val="Considrant"/>
      </w:pPr>
      <w:r w:rsidRPr="003F4419">
        <w:t xml:space="preserve">Economic operators should be </w:t>
      </w:r>
      <w:r w:rsidR="00F93AF7" w:rsidRPr="003F4419">
        <w:t xml:space="preserve">granted </w:t>
      </w:r>
      <w:r w:rsidRPr="003F4419">
        <w:t xml:space="preserve">a period of 24 months </w:t>
      </w:r>
      <w:r w:rsidR="001078FD" w:rsidRPr="003F4419">
        <w:t xml:space="preserve">in order to be able </w:t>
      </w:r>
      <w:r w:rsidRPr="003F4419">
        <w:t xml:space="preserve">to adapt to the </w:t>
      </w:r>
      <w:r w:rsidR="00324B78" w:rsidRPr="003F4419">
        <w:t xml:space="preserve">new </w:t>
      </w:r>
      <w:r w:rsidRPr="003F4419">
        <w:t>requirements, dispose of their stock and communicate relevant information on the restriction within the</w:t>
      </w:r>
      <w:r w:rsidR="00F93AF7" w:rsidRPr="003F4419">
        <w:t>ir</w:t>
      </w:r>
      <w:r w:rsidRPr="003F4419">
        <w:t xml:space="preserve"> supply chains. Furthermore, the restriction should not apply to </w:t>
      </w:r>
      <w:r w:rsidR="00C501DA" w:rsidRPr="003F4419">
        <w:t xml:space="preserve">PVC </w:t>
      </w:r>
      <w:r w:rsidRPr="003F4419">
        <w:t xml:space="preserve">articles </w:t>
      </w:r>
      <w:r w:rsidR="00D73420" w:rsidRPr="003F4419">
        <w:t xml:space="preserve">already </w:t>
      </w:r>
      <w:r w:rsidRPr="003F4419">
        <w:t>placed on the market before the end of that period</w:t>
      </w:r>
      <w:r w:rsidR="007C6022" w:rsidRPr="003F4419">
        <w:t>,</w:t>
      </w:r>
      <w:r w:rsidRPr="003F4419">
        <w:t xml:space="preserve"> as that would give rise to considerable enforcement difficulties.</w:t>
      </w:r>
    </w:p>
    <w:p w14:paraId="0C3A6552" w14:textId="0D315D80" w:rsidR="00931E65" w:rsidRPr="003F4419" w:rsidRDefault="00931E65" w:rsidP="00ED3CA2">
      <w:pPr>
        <w:pStyle w:val="Considrant"/>
      </w:pPr>
      <w:r w:rsidRPr="003F4419">
        <w:t>Regulation (EC) No 1907/2006 should th</w:t>
      </w:r>
      <w:r w:rsidR="00404E2B" w:rsidRPr="003F4419">
        <w:t>erefore be amended accordingly.</w:t>
      </w:r>
    </w:p>
    <w:p w14:paraId="374DA19A" w14:textId="77777777" w:rsidR="00646BCA" w:rsidRPr="003F4419" w:rsidRDefault="00E127ED" w:rsidP="00ED3CA2">
      <w:pPr>
        <w:pStyle w:val="Considrant"/>
      </w:pPr>
      <w:r w:rsidRPr="003F4419">
        <w:t>The measures provided for in this Regulation are in accordance with the opinion of the Committee established under Article 133 of Regulation (EC) No 1907/2006</w:t>
      </w:r>
      <w:r w:rsidR="00646BCA" w:rsidRPr="003F4419">
        <w:t>,</w:t>
      </w:r>
    </w:p>
    <w:p w14:paraId="383D6E3B" w14:textId="77777777" w:rsidR="00646BCA" w:rsidRPr="003F4419" w:rsidRDefault="00646BCA" w:rsidP="008F6D4F">
      <w:pPr>
        <w:pStyle w:val="Formuledadoption"/>
      </w:pPr>
      <w:r w:rsidRPr="003F4419">
        <w:t>HAS ADOPTED THIS REGULATION:</w:t>
      </w:r>
    </w:p>
    <w:p w14:paraId="27BAACBF" w14:textId="77777777" w:rsidR="00646BCA" w:rsidRPr="003F4419" w:rsidRDefault="00646BCA" w:rsidP="008F6D4F">
      <w:pPr>
        <w:pStyle w:val="Titrearticle"/>
      </w:pPr>
      <w:r w:rsidRPr="003F4419">
        <w:t>Article 1</w:t>
      </w:r>
    </w:p>
    <w:p w14:paraId="3F81D0A9" w14:textId="77777777" w:rsidR="00FF42A5" w:rsidRPr="003F4419" w:rsidRDefault="00FF42A5" w:rsidP="00FF42A5">
      <w:r w:rsidRPr="003F4419">
        <w:t>Annex XVII to Regulation (EC) No 1907/2006 is amended in accordance wit</w:t>
      </w:r>
      <w:r w:rsidR="00404E2B" w:rsidRPr="003F4419">
        <w:t>h the Annex to this Regulation.</w:t>
      </w:r>
    </w:p>
    <w:p w14:paraId="722EC2DA" w14:textId="77777777" w:rsidR="00646BCA" w:rsidRPr="003F4419" w:rsidRDefault="00646BCA" w:rsidP="008F6D4F">
      <w:pPr>
        <w:pStyle w:val="Titrearticle"/>
      </w:pPr>
      <w:r w:rsidRPr="003F4419">
        <w:t>Article</w:t>
      </w:r>
      <w:r w:rsidR="00FF42A5" w:rsidRPr="003F4419">
        <w:t xml:space="preserve"> 2</w:t>
      </w:r>
    </w:p>
    <w:p w14:paraId="06F60EC6" w14:textId="77777777" w:rsidR="002958A8" w:rsidRPr="003F4419" w:rsidRDefault="00FF42A5" w:rsidP="00FF42A5">
      <w:r w:rsidRPr="003F4419">
        <w:t xml:space="preserve">This Regulation shall enter into force on the twentieth day following </w:t>
      </w:r>
      <w:r w:rsidR="00BE23C4" w:rsidRPr="003F4419">
        <w:t xml:space="preserve">that of </w:t>
      </w:r>
      <w:r w:rsidRPr="003F4419">
        <w:t xml:space="preserve">its publication in the </w:t>
      </w:r>
      <w:r w:rsidRPr="003F4419">
        <w:rPr>
          <w:i/>
        </w:rPr>
        <w:t>Official Journal of the European Union</w:t>
      </w:r>
      <w:r w:rsidR="00404E2B" w:rsidRPr="003F4419">
        <w:t>.</w:t>
      </w:r>
    </w:p>
    <w:p w14:paraId="48BD46F4" w14:textId="77777777" w:rsidR="0087500F" w:rsidRPr="003F4419" w:rsidRDefault="0087500F" w:rsidP="00FF42A5"/>
    <w:p w14:paraId="28A172DC" w14:textId="77777777" w:rsidR="00BE23C4" w:rsidRPr="003F4419" w:rsidRDefault="00BE23C4" w:rsidP="00FF42A5">
      <w:r w:rsidRPr="003F4419">
        <w:t>This Regulation shall be binding in its entirety and directly applicable in all Member States.</w:t>
      </w:r>
    </w:p>
    <w:p w14:paraId="54C02CD9" w14:textId="64257881" w:rsidR="00646BCA" w:rsidRPr="003F4419" w:rsidRDefault="00F6676D" w:rsidP="00F6676D">
      <w:pPr>
        <w:pStyle w:val="Fait"/>
      </w:pPr>
      <w:r w:rsidRPr="003F4419">
        <w:t>Done at Brussels,</w:t>
      </w:r>
    </w:p>
    <w:p w14:paraId="6B85733F" w14:textId="77777777" w:rsidR="00646BCA" w:rsidRPr="003F4419" w:rsidRDefault="00646BCA" w:rsidP="00646BCA">
      <w:pPr>
        <w:pStyle w:val="Institutionquisigne"/>
      </w:pPr>
      <w:r w:rsidRPr="003F4419">
        <w:tab/>
        <w:t>For the Commission</w:t>
      </w:r>
    </w:p>
    <w:p w14:paraId="79A31FBC" w14:textId="3C049A71" w:rsidR="00DA487E" w:rsidRPr="00121B23" w:rsidRDefault="00646BCA" w:rsidP="00ED1895">
      <w:pPr>
        <w:pStyle w:val="Personnequisigne"/>
        <w:rPr>
          <w:lang w:val="de-DE"/>
        </w:rPr>
      </w:pPr>
      <w:r w:rsidRPr="003F4419">
        <w:tab/>
      </w:r>
      <w:r w:rsidRPr="003F4419">
        <w:rPr>
          <w:lang w:val="de-DE"/>
        </w:rPr>
        <w:t>The President</w:t>
      </w:r>
      <w:r w:rsidR="00ED1895" w:rsidRPr="003F4419">
        <w:rPr>
          <w:lang w:val="de-DE"/>
        </w:rPr>
        <w:br/>
      </w:r>
      <w:r w:rsidR="00ED1895" w:rsidRPr="003F4419">
        <w:rPr>
          <w:lang w:val="de-DE"/>
        </w:rPr>
        <w:tab/>
      </w:r>
      <w:r w:rsidR="007C6022" w:rsidRPr="003F4419">
        <w:rPr>
          <w:lang w:val="de-DE"/>
        </w:rPr>
        <w:t>Ursula von der Leyen</w:t>
      </w:r>
    </w:p>
    <w:sectPr w:rsidR="00DA487E" w:rsidRPr="00121B23" w:rsidSect="00120799">
      <w:footerReference w:type="default" r:id="rId10"/>
      <w:footerReference w:type="first" r:id="rId11"/>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C4596" w14:textId="77777777" w:rsidR="007C3BEC" w:rsidRDefault="007C3BEC" w:rsidP="00646BCA">
      <w:pPr>
        <w:spacing w:before="0" w:after="0"/>
      </w:pPr>
      <w:r>
        <w:separator/>
      </w:r>
    </w:p>
  </w:endnote>
  <w:endnote w:type="continuationSeparator" w:id="0">
    <w:p w14:paraId="3DB05C77" w14:textId="77777777" w:rsidR="007C3BEC" w:rsidRDefault="007C3BEC" w:rsidP="00646BCA">
      <w:pPr>
        <w:spacing w:before="0" w:after="0"/>
      </w:pPr>
      <w:r>
        <w:continuationSeparator/>
      </w:r>
    </w:p>
  </w:endnote>
  <w:endnote w:type="continuationNotice" w:id="1">
    <w:p w14:paraId="482F0EC2" w14:textId="77777777" w:rsidR="007C3BEC" w:rsidRDefault="007C3B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82EF" w14:textId="473FE9B4" w:rsidR="00F6676D" w:rsidRPr="00120799" w:rsidRDefault="00120799" w:rsidP="00120799">
    <w:pPr>
      <w:pStyle w:val="Footer"/>
      <w:rPr>
        <w:rFonts w:ascii="Arial" w:hAnsi="Arial" w:cs="Arial"/>
        <w:b/>
        <w:sz w:val="48"/>
      </w:rPr>
    </w:pPr>
    <w:r w:rsidRPr="00120799">
      <w:rPr>
        <w:rFonts w:ascii="Arial" w:hAnsi="Arial" w:cs="Arial"/>
        <w:b/>
        <w:sz w:val="48"/>
      </w:rPr>
      <w:t>EN</w:t>
    </w:r>
    <w:r w:rsidRPr="00120799">
      <w:rPr>
        <w:rFonts w:ascii="Arial" w:hAnsi="Arial" w:cs="Arial"/>
        <w:b/>
        <w:sz w:val="48"/>
      </w:rPr>
      <w:tab/>
    </w:r>
    <w:r w:rsidRPr="00120799">
      <w:rPr>
        <w:rFonts w:ascii="Arial" w:hAnsi="Arial" w:cs="Arial"/>
        <w:b/>
        <w:sz w:val="48"/>
      </w:rPr>
      <w:tab/>
    </w:r>
    <w:r w:rsidRPr="00120799">
      <w:tab/>
    </w:r>
    <w:r w:rsidRPr="00120799">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E0728" w14:textId="13FFA627" w:rsidR="00120799" w:rsidRPr="00120799" w:rsidRDefault="00120799" w:rsidP="00120799">
    <w:pPr>
      <w:pStyle w:val="Footer"/>
      <w:rPr>
        <w:rFonts w:ascii="Arial" w:hAnsi="Arial" w:cs="Arial"/>
        <w:b/>
        <w:sz w:val="48"/>
      </w:rPr>
    </w:pPr>
    <w:r w:rsidRPr="00120799">
      <w:rPr>
        <w:rFonts w:ascii="Arial" w:hAnsi="Arial" w:cs="Arial"/>
        <w:b/>
        <w:sz w:val="48"/>
      </w:rPr>
      <w:t>EN</w:t>
    </w:r>
    <w:r w:rsidRPr="00120799">
      <w:rPr>
        <w:rFonts w:ascii="Arial" w:hAnsi="Arial" w:cs="Arial"/>
        <w:b/>
        <w:sz w:val="48"/>
      </w:rPr>
      <w:tab/>
    </w:r>
    <w:r>
      <w:fldChar w:fldCharType="begin"/>
    </w:r>
    <w:r>
      <w:instrText xml:space="preserve"> PAGE  \* MERGEFORMAT </w:instrText>
    </w:r>
    <w:r>
      <w:fldChar w:fldCharType="separate"/>
    </w:r>
    <w:r w:rsidR="00594B8A">
      <w:rPr>
        <w:noProof/>
      </w:rPr>
      <w:t>6</w:t>
    </w:r>
    <w:r>
      <w:fldChar w:fldCharType="end"/>
    </w:r>
    <w:r>
      <w:tab/>
    </w:r>
    <w:r w:rsidRPr="00120799">
      <w:tab/>
    </w:r>
    <w:r w:rsidRPr="00120799">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F289D" w14:textId="77777777" w:rsidR="00120799" w:rsidRPr="00120799" w:rsidRDefault="00120799" w:rsidP="00120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69DA1" w14:textId="77777777" w:rsidR="007C3BEC" w:rsidRDefault="007C3BEC" w:rsidP="00646BCA">
      <w:pPr>
        <w:spacing w:before="0" w:after="0"/>
      </w:pPr>
      <w:r>
        <w:separator/>
      </w:r>
    </w:p>
  </w:footnote>
  <w:footnote w:type="continuationSeparator" w:id="0">
    <w:p w14:paraId="7E424929" w14:textId="77777777" w:rsidR="007C3BEC" w:rsidRDefault="007C3BEC" w:rsidP="00646BCA">
      <w:pPr>
        <w:spacing w:before="0" w:after="0"/>
      </w:pPr>
      <w:r>
        <w:continuationSeparator/>
      </w:r>
    </w:p>
  </w:footnote>
  <w:footnote w:type="continuationNotice" w:id="1">
    <w:p w14:paraId="4E377813" w14:textId="77777777" w:rsidR="007C3BEC" w:rsidRDefault="007C3BEC">
      <w:pPr>
        <w:spacing w:before="0" w:after="0"/>
      </w:pPr>
    </w:p>
  </w:footnote>
  <w:footnote w:id="2">
    <w:p w14:paraId="636F51F9" w14:textId="77777777" w:rsidR="009C5D27" w:rsidRDefault="009C5D27" w:rsidP="00E127ED">
      <w:pPr>
        <w:pStyle w:val="FootnoteText"/>
      </w:pPr>
      <w:r>
        <w:rPr>
          <w:rStyle w:val="FootnoteReference"/>
        </w:rPr>
        <w:footnoteRef/>
      </w:r>
      <w:r w:rsidRPr="003B6E0C">
        <w:tab/>
        <w:t>OJ L 396, 30.12.2006, p</w:t>
      </w:r>
      <w:r>
        <w:t>.</w:t>
      </w:r>
      <w:r w:rsidRPr="003B6E0C">
        <w:t xml:space="preserve"> 1.</w:t>
      </w:r>
    </w:p>
  </w:footnote>
  <w:footnote w:id="3">
    <w:p w14:paraId="632F6184" w14:textId="50923239" w:rsidR="009C5D27" w:rsidRPr="00A91ECC" w:rsidRDefault="009C5D27">
      <w:pPr>
        <w:pStyle w:val="FootnoteText"/>
      </w:pPr>
      <w:r w:rsidRPr="0014166F">
        <w:rPr>
          <w:rStyle w:val="FootnoteReference"/>
        </w:rPr>
        <w:footnoteRef/>
      </w:r>
      <w:r w:rsidR="0014166F">
        <w:tab/>
      </w:r>
      <w:hyperlink r:id="rId1" w:history="1">
        <w:r w:rsidRPr="00DA05D7">
          <w:rPr>
            <w:rStyle w:val="Hyperlink"/>
          </w:rPr>
          <w:t>https://echa.europa.eu/documents/10162/e70aee23-157b-b2a4-2cae-c42a1278072c</w:t>
        </w:r>
      </w:hyperlink>
      <w:r w:rsidR="0014166F">
        <w:t xml:space="preserve"> </w:t>
      </w:r>
      <w:r>
        <w:t xml:space="preserve">(report);  </w:t>
      </w:r>
      <w:hyperlink r:id="rId2" w:history="1">
        <w:r w:rsidRPr="00DA05D7">
          <w:rPr>
            <w:rStyle w:val="Hyperlink"/>
          </w:rPr>
          <w:t>https://echa.europa.eu/documents/10162/cc1c37a8-22f9-7a7a-cb33-5c29edba7094</w:t>
        </w:r>
      </w:hyperlink>
      <w:r>
        <w:t xml:space="preserve"> (annex)</w:t>
      </w:r>
    </w:p>
  </w:footnote>
  <w:footnote w:id="4">
    <w:p w14:paraId="6A8C4411" w14:textId="4DF7F6DB" w:rsidR="00D54605" w:rsidRPr="00D54605" w:rsidRDefault="00D54605">
      <w:pPr>
        <w:pStyle w:val="FootnoteText"/>
      </w:pPr>
      <w:r w:rsidRPr="0014166F">
        <w:rPr>
          <w:rStyle w:val="FootnoteReference"/>
        </w:rPr>
        <w:footnoteRef/>
      </w:r>
      <w:r w:rsidR="0014166F">
        <w:tab/>
      </w:r>
      <w:r w:rsidR="000A2169" w:rsidRPr="000A2169">
        <w:t>Directive 2008/98/EC of the European Parliament and of the Council of 19 November 2008 on waste and repealing certain Directives</w:t>
      </w:r>
      <w:r w:rsidR="000A2169">
        <w:t xml:space="preserve"> </w:t>
      </w:r>
      <w:r w:rsidR="000A2169" w:rsidRPr="000A2169">
        <w:t>(OJ L 312 22.11.2008, p. 3)</w:t>
      </w:r>
      <w:r w:rsidRPr="00D54605">
        <w:t>.</w:t>
      </w:r>
    </w:p>
  </w:footnote>
  <w:footnote w:id="5">
    <w:p w14:paraId="2C20E7E9" w14:textId="77777777" w:rsidR="009C5D27" w:rsidRPr="00320802" w:rsidRDefault="009C5D27" w:rsidP="00242C61">
      <w:pPr>
        <w:pStyle w:val="FootnoteText"/>
      </w:pPr>
      <w:r w:rsidRPr="000B472D">
        <w:rPr>
          <w:rStyle w:val="FootnoteReference"/>
        </w:rPr>
        <w:footnoteRef/>
      </w:r>
      <w:r>
        <w:tab/>
      </w:r>
      <w:r w:rsidRPr="003B5343">
        <w:t xml:space="preserve">EFSA Panel on Contaminants in the Food Chain (CONTAM); Scientific Opinion on Lead in Food. </w:t>
      </w:r>
      <w:r w:rsidRPr="00320802">
        <w:t xml:space="preserve">EFSA Journal 2010; 8(4):1570.    </w:t>
      </w:r>
      <w:r>
        <w:fldChar w:fldCharType="begin"/>
      </w:r>
      <w:r w:rsidRPr="00320802">
        <w:instrText xml:space="preserve"> https://efsa.onlinelibrary.wiley.com/doi/pdf/10.2903/j.efsa.2010.1570" </w:instrText>
      </w:r>
      <w:r>
        <w:fldChar w:fldCharType="separate"/>
      </w:r>
      <w:r w:rsidRPr="00320802">
        <w:rPr>
          <w:rStyle w:val="Hyperlink"/>
        </w:rPr>
        <w:t>https://efsa.onlinelibrary.wiley.com/doi/pdf/10.2903/j.efsa.2010.1570</w:t>
      </w:r>
      <w:r>
        <w:rPr>
          <w:rStyle w:val="Hyperlink"/>
          <w:lang w:val="fr-BE"/>
        </w:rPr>
        <w:fldChar w:fldCharType="end"/>
      </w:r>
      <w:r w:rsidRPr="00320802">
        <w:t xml:space="preserve"> </w:t>
      </w:r>
    </w:p>
  </w:footnote>
  <w:footnote w:id="6">
    <w:p w14:paraId="79FFF212" w14:textId="718379A4" w:rsidR="009C5D27" w:rsidRDefault="009C5D27" w:rsidP="003473B4">
      <w:pPr>
        <w:pStyle w:val="FootnoteText"/>
        <w:jc w:val="left"/>
      </w:pPr>
      <w:r w:rsidRPr="000B472D">
        <w:rPr>
          <w:rStyle w:val="FootnoteReference"/>
        </w:rPr>
        <w:footnoteRef/>
      </w:r>
      <w:r>
        <w:tab/>
      </w:r>
      <w:r w:rsidRPr="00645D73">
        <w:t>VinylPlus progress report of 201</w:t>
      </w:r>
      <w:r>
        <w:t xml:space="preserve">7, p. 14; see  </w:t>
      </w:r>
      <w:hyperlink r:id="rId3" w:history="1">
        <w:r w:rsidR="00481094" w:rsidRPr="00981C0D">
          <w:rPr>
            <w:rStyle w:val="Hyperlink"/>
          </w:rPr>
          <w:t>https://vinylplus.eu/uploads/downloads/VinylPlus_Progress_Report_2017.pdf</w:t>
        </w:r>
      </w:hyperlink>
      <w:r>
        <w:t>.</w:t>
      </w:r>
      <w:r w:rsidR="00481094">
        <w:t xml:space="preserve"> </w:t>
      </w:r>
    </w:p>
  </w:footnote>
  <w:footnote w:id="7">
    <w:p w14:paraId="3D74C14E" w14:textId="3CC602BB" w:rsidR="009C5D27" w:rsidRPr="00785C31" w:rsidRDefault="009C5D27">
      <w:pPr>
        <w:pStyle w:val="FootnoteText"/>
      </w:pPr>
      <w:r w:rsidRPr="0014166F">
        <w:rPr>
          <w:rStyle w:val="FootnoteReference"/>
        </w:rPr>
        <w:footnoteRef/>
      </w:r>
      <w:r w:rsidR="0014166F">
        <w:tab/>
      </w:r>
      <w:hyperlink r:id="rId4" w:history="1">
        <w:r w:rsidRPr="00785C31">
          <w:rPr>
            <w:rStyle w:val="Hyperlink"/>
          </w:rPr>
          <w:t>https://echa.europa.eu/documents/10162/86b00b9e-2852-d8d4-5fd7-be1e747ad7fa</w:t>
        </w:r>
      </w:hyperlink>
      <w:r>
        <w:t>.</w:t>
      </w:r>
    </w:p>
  </w:footnote>
  <w:footnote w:id="8">
    <w:p w14:paraId="537D1FAE" w14:textId="0E53AAAB" w:rsidR="006E0A33" w:rsidRPr="003B035C" w:rsidRDefault="006E0A33">
      <w:pPr>
        <w:pStyle w:val="FootnoteText"/>
        <w:rPr>
          <w:lang w:val="sl-SI"/>
        </w:rPr>
      </w:pPr>
      <w:r>
        <w:rPr>
          <w:rStyle w:val="FootnoteReference"/>
        </w:rPr>
        <w:footnoteRef/>
      </w:r>
      <w:r>
        <w:t xml:space="preserve"> </w:t>
      </w:r>
      <w:r>
        <w:tab/>
      </w:r>
      <w:hyperlink r:id="rId5" w:history="1">
        <w:r w:rsidRPr="00785C31">
          <w:rPr>
            <w:rStyle w:val="Hyperlink"/>
          </w:rPr>
          <w:t>https://echa.europa.eu/documents/10162/86b00b9e-2852-d8d4-5fd7-be1e747ad7fa</w:t>
        </w:r>
      </w:hyperlink>
    </w:p>
  </w:footnote>
  <w:footnote w:id="9">
    <w:p w14:paraId="1B555EC3" w14:textId="1558E22D" w:rsidR="009C5D27" w:rsidRPr="003F4419" w:rsidRDefault="009C5D27" w:rsidP="003F4419">
      <w:pPr>
        <w:pStyle w:val="NormalWeb"/>
        <w:spacing w:before="0" w:beforeAutospacing="0" w:after="0" w:afterAutospacing="0"/>
        <w:ind w:left="720" w:hanging="720"/>
        <w:jc w:val="both"/>
        <w:rPr>
          <w:sz w:val="20"/>
          <w:szCs w:val="20"/>
          <w:lang w:val="pt-PT" w:eastAsia="en-US"/>
        </w:rPr>
      </w:pPr>
      <w:r w:rsidRPr="00120799">
        <w:rPr>
          <w:rStyle w:val="FootnoteReference"/>
        </w:rPr>
        <w:footnoteRef/>
      </w:r>
      <w:r w:rsidR="0014166F">
        <w:rPr>
          <w:sz w:val="20"/>
          <w:szCs w:val="20"/>
        </w:rPr>
        <w:tab/>
      </w:r>
      <w:r w:rsidRPr="00762C20">
        <w:rPr>
          <w:sz w:val="20"/>
          <w:szCs w:val="20"/>
          <w:lang w:eastAsia="en-US"/>
        </w:rPr>
        <w:t xml:space="preserve">Communication from the Commission to the European Parliament, the Council, the European Economic and Social Committee and the Committee of the Regions. Closing The Loop - An EU Action Plan for the Circular Economy. </w:t>
      </w:r>
      <w:r w:rsidRPr="003B035C">
        <w:rPr>
          <w:sz w:val="20"/>
          <w:szCs w:val="20"/>
          <w:lang w:val="pt-PT" w:eastAsia="en-US"/>
        </w:rPr>
        <w:t>COM/2015/0614 final.</w:t>
      </w:r>
    </w:p>
  </w:footnote>
  <w:footnote w:id="10">
    <w:p w14:paraId="4272FFF7" w14:textId="13638B3D" w:rsidR="00B40568" w:rsidRPr="003B035C" w:rsidRDefault="00B40568">
      <w:pPr>
        <w:pStyle w:val="FootnoteText"/>
        <w:rPr>
          <w:lang w:val="pt-PT"/>
        </w:rPr>
      </w:pPr>
      <w:r>
        <w:rPr>
          <w:rStyle w:val="FootnoteReference"/>
        </w:rPr>
        <w:footnoteRef/>
      </w:r>
      <w:r w:rsidRPr="003B035C">
        <w:rPr>
          <w:lang w:val="pt-PT"/>
        </w:rPr>
        <w:t xml:space="preserve"> </w:t>
      </w:r>
      <w:r w:rsidRPr="003B035C">
        <w:rPr>
          <w:lang w:val="pt-PT"/>
        </w:rPr>
        <w:tab/>
      </w:r>
      <w:r w:rsidR="00A721DE" w:rsidRPr="003F4419">
        <w:rPr>
          <w:bCs/>
        </w:rPr>
        <w:t>European Parliament resolution of 12 February 2020 on the draft Commission regulation amending Annex XVII to Regulation (EC) No 1907/2006 of the European Parliament and of the Council on the Registration, Evaluation, Authorisation and Restriction of Chemicals (REACH) as regards lead and its compounds (</w:t>
      </w:r>
      <w:r w:rsidR="00A721DE" w:rsidRPr="003F4419">
        <w:rPr>
          <w:bCs/>
          <w:iCs/>
        </w:rPr>
        <w:t>OJ C 294, 23.7.2021, p. 2).</w:t>
      </w:r>
    </w:p>
  </w:footnote>
  <w:footnote w:id="11">
    <w:p w14:paraId="6D1E4B06" w14:textId="22902348" w:rsidR="004350FF" w:rsidRPr="00EC57DE" w:rsidRDefault="004350FF" w:rsidP="004350FF">
      <w:pPr>
        <w:pStyle w:val="FootnoteText"/>
        <w:jc w:val="left"/>
      </w:pPr>
      <w:r w:rsidRPr="0014166F">
        <w:rPr>
          <w:rStyle w:val="FootnoteReference"/>
        </w:rPr>
        <w:footnoteRef/>
      </w:r>
      <w:r>
        <w:tab/>
      </w:r>
      <w:r w:rsidR="00A8061E" w:rsidRPr="003F4419">
        <w:rPr>
          <w:iCs/>
        </w:rPr>
        <w:t xml:space="preserve">Standard EN 15343:2007 on </w:t>
      </w:r>
      <w:r w:rsidR="00A8061E" w:rsidRPr="003F4419">
        <w:rPr>
          <w:iCs/>
          <w:lang w:val="en-IE"/>
        </w:rPr>
        <w:t xml:space="preserve">Plastics - Recycled Plastics - Plastics recycling traceability and assessment of conformity and recycled content, </w:t>
      </w:r>
      <w:r w:rsidR="00A8061E" w:rsidRPr="003F4419">
        <w:rPr>
          <w:iCs/>
        </w:rPr>
        <w:t>approved by the European Committee for Standardization on 2</w:t>
      </w:r>
      <w:r w:rsidR="00324689" w:rsidRPr="003F4419">
        <w:rPr>
          <w:iCs/>
        </w:rPr>
        <w:t> </w:t>
      </w:r>
      <w:r w:rsidR="00A8061E" w:rsidRPr="003F4419">
        <w:rPr>
          <w:iCs/>
        </w:rPr>
        <w:t>November 2007</w:t>
      </w:r>
      <w:r w:rsidR="00324689" w:rsidRPr="003F4419">
        <w:rPr>
          <w:iCs/>
        </w:rPr>
        <w:t>.</w:t>
      </w:r>
    </w:p>
  </w:footnote>
  <w:footnote w:id="12">
    <w:p w14:paraId="5AB63FD2" w14:textId="4666F228" w:rsidR="00EB4376" w:rsidRPr="00EB4376" w:rsidRDefault="00EB4376">
      <w:pPr>
        <w:pStyle w:val="FootnoteText"/>
        <w:rPr>
          <w:lang w:val="en-IE"/>
        </w:rPr>
      </w:pPr>
      <w:r>
        <w:rPr>
          <w:rStyle w:val="FootnoteReference"/>
        </w:rPr>
        <w:footnoteRef/>
      </w:r>
      <w:r>
        <w:t xml:space="preserve"> </w:t>
      </w:r>
      <w:r>
        <w:tab/>
      </w:r>
      <w:r w:rsidRPr="00EB4376">
        <w:rPr>
          <w:i/>
        </w:rPr>
        <w:t>European Commission v Kingdom of Sweden</w:t>
      </w:r>
      <w:r w:rsidRPr="00EB4376">
        <w:t>, Case C-389/19 P, ECLI:EU:C:2021:131.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38C08AA"/>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66CD636"/>
    <w:lvl w:ilvl="0">
      <w:start w:val="1"/>
      <w:numFmt w:val="decimal"/>
      <w:pStyle w:val="ListNumber3"/>
      <w:lvlText w:val="%1."/>
      <w:lvlJc w:val="left"/>
      <w:pPr>
        <w:tabs>
          <w:tab w:val="num" w:pos="926"/>
        </w:tabs>
        <w:ind w:left="926" w:hanging="360"/>
      </w:pPr>
      <w:rPr>
        <w:rFonts w:cs="Times New Roman"/>
      </w:rPr>
    </w:lvl>
  </w:abstractNum>
  <w:abstractNum w:abstractNumId="2" w15:restartNumberingAfterBreak="0">
    <w:nsid w:val="FFFFFF7F"/>
    <w:multiLevelType w:val="singleLevel"/>
    <w:tmpl w:val="00B684F8"/>
    <w:lvl w:ilvl="0">
      <w:start w:val="1"/>
      <w:numFmt w:val="decimal"/>
      <w:pStyle w:val="ListNumber2"/>
      <w:lvlText w:val="%1."/>
      <w:lvlJc w:val="left"/>
      <w:pPr>
        <w:tabs>
          <w:tab w:val="num" w:pos="643"/>
        </w:tabs>
        <w:ind w:left="643" w:hanging="360"/>
      </w:pPr>
      <w:rPr>
        <w:rFonts w:cs="Times New Roman"/>
      </w:rPr>
    </w:lvl>
  </w:abstractNum>
  <w:abstractNum w:abstractNumId="3" w15:restartNumberingAfterBreak="0">
    <w:nsid w:val="FFFFFF81"/>
    <w:multiLevelType w:val="singleLevel"/>
    <w:tmpl w:val="A710B37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87E05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37889B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1F0B5EA"/>
    <w:lvl w:ilvl="0">
      <w:start w:val="1"/>
      <w:numFmt w:val="decimal"/>
      <w:pStyle w:val="ListNumber"/>
      <w:lvlText w:val="%1."/>
      <w:lvlJc w:val="left"/>
      <w:pPr>
        <w:tabs>
          <w:tab w:val="num" w:pos="360"/>
        </w:tabs>
        <w:ind w:left="360" w:hanging="360"/>
      </w:pPr>
      <w:rPr>
        <w:rFonts w:cs="Times New Roman"/>
      </w:rPr>
    </w:lvl>
  </w:abstractNum>
  <w:abstractNum w:abstractNumId="7" w15:restartNumberingAfterBreak="0">
    <w:nsid w:val="FFFFFF89"/>
    <w:multiLevelType w:val="singleLevel"/>
    <w:tmpl w:val="7A5A43D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4A12FA4"/>
    <w:multiLevelType w:val="multilevel"/>
    <w:tmpl w:val="428ECF3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19"/>
  </w:num>
  <w:num w:numId="11">
    <w:abstractNumId w:val="12"/>
  </w:num>
  <w:num w:numId="12">
    <w:abstractNumId w:val="21"/>
  </w:num>
  <w:num w:numId="13">
    <w:abstractNumId w:val="11"/>
  </w:num>
  <w:num w:numId="14">
    <w:abstractNumId w:val="13"/>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2"/>
  </w:num>
  <w:num w:numId="26">
    <w:abstractNumId w:val="21"/>
  </w:num>
  <w:num w:numId="27">
    <w:abstractNumId w:val="11"/>
  </w:num>
  <w:num w:numId="28">
    <w:abstractNumId w:val="13"/>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 w:numId="38">
    <w:abstractNumId w:val="20"/>
  </w:num>
  <w:num w:numId="39">
    <w:abstractNumId w:val="20"/>
  </w:num>
  <w:num w:numId="40">
    <w:abstractNumId w:val="20"/>
  </w:num>
  <w:num w:numId="41">
    <w:abstractNumId w:val="14"/>
  </w:num>
  <w:num w:numId="42">
    <w:abstractNumId w:val="9"/>
  </w:num>
  <w:num w:numId="43">
    <w:abstractNumId w:val="9"/>
  </w:num>
  <w:num w:numId="44">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2-02-17 12:05: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9"/>
    <w:docVar w:name="DQCResult_UnknownFonts" w:val="0;0"/>
    <w:docVar w:name="DQCResult_UnknownStyles" w:val="0;1"/>
    <w:docVar w:name="DQCStatus" w:val="Yellow"/>
    <w:docVar w:name="DQCVersion" w:val="3"/>
    <w:docVar w:name="DQCWithWarnings" w:val="0"/>
    <w:docVar w:name="LW_COVERPAGE_EXISTS" w:val="True"/>
    <w:docVar w:name="LW_COVERPAGE_GUID" w:val="A2120221-E8D2-45AA-8B69-893303FDA31A"/>
    <w:docVar w:name="LW_COVERPAGE_TYPE" w:val="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1"/>
    <w:docVar w:name="LW_ID_DOCSIGNATURE" w:val="SJ-001"/>
    <w:docVar w:name="LW_ID_DOCSTRUCTURE" w:val="COM/AA"/>
    <w:docVar w:name="LW_ID_DOCTYPE" w:val="SJ-001"/>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2)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Annex XVII to Regulation (EC) No 1907/2006 of the European Parliament and of the Council as regards lead and its compounds in PVC"/>
    <w:docVar w:name="LW_TYPE.DOC.CP" w:val="COMMISSION REGULATION (EU) No \u8230?/.."/>
  </w:docVars>
  <w:rsids>
    <w:rsidRoot w:val="00646BCA"/>
    <w:rsid w:val="00000B5F"/>
    <w:rsid w:val="00000D41"/>
    <w:rsid w:val="0000110E"/>
    <w:rsid w:val="000029D8"/>
    <w:rsid w:val="00005B40"/>
    <w:rsid w:val="000061A6"/>
    <w:rsid w:val="00007BB3"/>
    <w:rsid w:val="00007E9F"/>
    <w:rsid w:val="00010A2D"/>
    <w:rsid w:val="000120F9"/>
    <w:rsid w:val="000125C5"/>
    <w:rsid w:val="00014F40"/>
    <w:rsid w:val="00014F65"/>
    <w:rsid w:val="00015BA8"/>
    <w:rsid w:val="00016320"/>
    <w:rsid w:val="00016F6D"/>
    <w:rsid w:val="00017543"/>
    <w:rsid w:val="0001760B"/>
    <w:rsid w:val="0002031B"/>
    <w:rsid w:val="0002044A"/>
    <w:rsid w:val="00020A88"/>
    <w:rsid w:val="000271EC"/>
    <w:rsid w:val="00027366"/>
    <w:rsid w:val="00027752"/>
    <w:rsid w:val="000278B8"/>
    <w:rsid w:val="00027A17"/>
    <w:rsid w:val="00032AE1"/>
    <w:rsid w:val="00032DB6"/>
    <w:rsid w:val="0003320B"/>
    <w:rsid w:val="000342D6"/>
    <w:rsid w:val="000349E2"/>
    <w:rsid w:val="00034A96"/>
    <w:rsid w:val="00035B5D"/>
    <w:rsid w:val="000360EE"/>
    <w:rsid w:val="00037F6E"/>
    <w:rsid w:val="00040391"/>
    <w:rsid w:val="00041029"/>
    <w:rsid w:val="00042F7D"/>
    <w:rsid w:val="00043DED"/>
    <w:rsid w:val="00046E8B"/>
    <w:rsid w:val="000473A9"/>
    <w:rsid w:val="0005015F"/>
    <w:rsid w:val="00050EC0"/>
    <w:rsid w:val="000510F6"/>
    <w:rsid w:val="00051A1D"/>
    <w:rsid w:val="00052DD7"/>
    <w:rsid w:val="0005349C"/>
    <w:rsid w:val="00053DD3"/>
    <w:rsid w:val="000557B1"/>
    <w:rsid w:val="0005749E"/>
    <w:rsid w:val="000626CB"/>
    <w:rsid w:val="00062AC5"/>
    <w:rsid w:val="00063168"/>
    <w:rsid w:val="000661EB"/>
    <w:rsid w:val="0006660E"/>
    <w:rsid w:val="00067B6C"/>
    <w:rsid w:val="00070599"/>
    <w:rsid w:val="00070D56"/>
    <w:rsid w:val="00070F64"/>
    <w:rsid w:val="00073593"/>
    <w:rsid w:val="000750BA"/>
    <w:rsid w:val="00075222"/>
    <w:rsid w:val="00075248"/>
    <w:rsid w:val="0007626A"/>
    <w:rsid w:val="00077456"/>
    <w:rsid w:val="00077E55"/>
    <w:rsid w:val="00081BC6"/>
    <w:rsid w:val="0008374E"/>
    <w:rsid w:val="00085176"/>
    <w:rsid w:val="00086183"/>
    <w:rsid w:val="00086C0B"/>
    <w:rsid w:val="000879FF"/>
    <w:rsid w:val="00087B88"/>
    <w:rsid w:val="00090140"/>
    <w:rsid w:val="000905AD"/>
    <w:rsid w:val="00093C6E"/>
    <w:rsid w:val="00094EDD"/>
    <w:rsid w:val="00095ED5"/>
    <w:rsid w:val="00096166"/>
    <w:rsid w:val="00096548"/>
    <w:rsid w:val="0009668E"/>
    <w:rsid w:val="00096BCE"/>
    <w:rsid w:val="00096F82"/>
    <w:rsid w:val="00097D72"/>
    <w:rsid w:val="000A101E"/>
    <w:rsid w:val="000A2169"/>
    <w:rsid w:val="000A2414"/>
    <w:rsid w:val="000A456A"/>
    <w:rsid w:val="000A5E0D"/>
    <w:rsid w:val="000A68B1"/>
    <w:rsid w:val="000B0034"/>
    <w:rsid w:val="000B2243"/>
    <w:rsid w:val="000B3278"/>
    <w:rsid w:val="000B3B39"/>
    <w:rsid w:val="000B3C7C"/>
    <w:rsid w:val="000B41AC"/>
    <w:rsid w:val="000B472D"/>
    <w:rsid w:val="000B5C37"/>
    <w:rsid w:val="000B6216"/>
    <w:rsid w:val="000C0373"/>
    <w:rsid w:val="000C163D"/>
    <w:rsid w:val="000C1B61"/>
    <w:rsid w:val="000C2F55"/>
    <w:rsid w:val="000C3F20"/>
    <w:rsid w:val="000C5E1E"/>
    <w:rsid w:val="000C60ED"/>
    <w:rsid w:val="000C6698"/>
    <w:rsid w:val="000C67CA"/>
    <w:rsid w:val="000C6E87"/>
    <w:rsid w:val="000C6EAB"/>
    <w:rsid w:val="000D1DF5"/>
    <w:rsid w:val="000D3688"/>
    <w:rsid w:val="000D5A8C"/>
    <w:rsid w:val="000D6F58"/>
    <w:rsid w:val="000D770C"/>
    <w:rsid w:val="000D7EC9"/>
    <w:rsid w:val="000E0C75"/>
    <w:rsid w:val="000E3F9D"/>
    <w:rsid w:val="000E54C1"/>
    <w:rsid w:val="000E58AF"/>
    <w:rsid w:val="000E699E"/>
    <w:rsid w:val="000E6A84"/>
    <w:rsid w:val="000E6EAD"/>
    <w:rsid w:val="000F0D03"/>
    <w:rsid w:val="000F0D0E"/>
    <w:rsid w:val="000F334C"/>
    <w:rsid w:val="000F4188"/>
    <w:rsid w:val="000F4CA2"/>
    <w:rsid w:val="000F4E82"/>
    <w:rsid w:val="000F5189"/>
    <w:rsid w:val="00100D7E"/>
    <w:rsid w:val="0010322A"/>
    <w:rsid w:val="00104DCE"/>
    <w:rsid w:val="00104E62"/>
    <w:rsid w:val="001054D8"/>
    <w:rsid w:val="00106526"/>
    <w:rsid w:val="00107238"/>
    <w:rsid w:val="00107612"/>
    <w:rsid w:val="001078FD"/>
    <w:rsid w:val="00107FC5"/>
    <w:rsid w:val="001101E0"/>
    <w:rsid w:val="0011030B"/>
    <w:rsid w:val="00110DD5"/>
    <w:rsid w:val="00111220"/>
    <w:rsid w:val="001119F9"/>
    <w:rsid w:val="00113BAB"/>
    <w:rsid w:val="00114986"/>
    <w:rsid w:val="00115050"/>
    <w:rsid w:val="001153DC"/>
    <w:rsid w:val="00120799"/>
    <w:rsid w:val="001216EE"/>
    <w:rsid w:val="00121B23"/>
    <w:rsid w:val="001240AB"/>
    <w:rsid w:val="00125B26"/>
    <w:rsid w:val="001273F6"/>
    <w:rsid w:val="00130BA4"/>
    <w:rsid w:val="00131CCA"/>
    <w:rsid w:val="001331E1"/>
    <w:rsid w:val="00133418"/>
    <w:rsid w:val="00134284"/>
    <w:rsid w:val="00134399"/>
    <w:rsid w:val="001352A5"/>
    <w:rsid w:val="001375F9"/>
    <w:rsid w:val="001377D3"/>
    <w:rsid w:val="00137FC8"/>
    <w:rsid w:val="001401C0"/>
    <w:rsid w:val="00141273"/>
    <w:rsid w:val="0014166F"/>
    <w:rsid w:val="0014405D"/>
    <w:rsid w:val="00145BE3"/>
    <w:rsid w:val="00145FCE"/>
    <w:rsid w:val="00146E93"/>
    <w:rsid w:val="00147537"/>
    <w:rsid w:val="00147EFA"/>
    <w:rsid w:val="001516FC"/>
    <w:rsid w:val="001517EA"/>
    <w:rsid w:val="00152C34"/>
    <w:rsid w:val="00152F67"/>
    <w:rsid w:val="0015325E"/>
    <w:rsid w:val="00153F3A"/>
    <w:rsid w:val="00154073"/>
    <w:rsid w:val="001546AC"/>
    <w:rsid w:val="00155F99"/>
    <w:rsid w:val="00160B4A"/>
    <w:rsid w:val="00161F70"/>
    <w:rsid w:val="0016270D"/>
    <w:rsid w:val="00163346"/>
    <w:rsid w:val="001663DF"/>
    <w:rsid w:val="00170548"/>
    <w:rsid w:val="00170596"/>
    <w:rsid w:val="00173519"/>
    <w:rsid w:val="00173ACC"/>
    <w:rsid w:val="00175284"/>
    <w:rsid w:val="001752E3"/>
    <w:rsid w:val="001759B5"/>
    <w:rsid w:val="0017640B"/>
    <w:rsid w:val="00177AAB"/>
    <w:rsid w:val="00177D77"/>
    <w:rsid w:val="00180AF8"/>
    <w:rsid w:val="001913C7"/>
    <w:rsid w:val="001920F3"/>
    <w:rsid w:val="00194845"/>
    <w:rsid w:val="00194DCF"/>
    <w:rsid w:val="00194E2B"/>
    <w:rsid w:val="00195995"/>
    <w:rsid w:val="00197041"/>
    <w:rsid w:val="00197A19"/>
    <w:rsid w:val="001A1242"/>
    <w:rsid w:val="001A5BE0"/>
    <w:rsid w:val="001A61D5"/>
    <w:rsid w:val="001B2A43"/>
    <w:rsid w:val="001B414D"/>
    <w:rsid w:val="001B7229"/>
    <w:rsid w:val="001B783B"/>
    <w:rsid w:val="001C1129"/>
    <w:rsid w:val="001C1889"/>
    <w:rsid w:val="001C3308"/>
    <w:rsid w:val="001C3DD8"/>
    <w:rsid w:val="001C5462"/>
    <w:rsid w:val="001C5932"/>
    <w:rsid w:val="001C6B2E"/>
    <w:rsid w:val="001C70DC"/>
    <w:rsid w:val="001C785D"/>
    <w:rsid w:val="001D211A"/>
    <w:rsid w:val="001D33BE"/>
    <w:rsid w:val="001D4792"/>
    <w:rsid w:val="001D648A"/>
    <w:rsid w:val="001D7E40"/>
    <w:rsid w:val="001E2786"/>
    <w:rsid w:val="001E2CDE"/>
    <w:rsid w:val="001E328F"/>
    <w:rsid w:val="001E4F7D"/>
    <w:rsid w:val="001E5097"/>
    <w:rsid w:val="001E6E78"/>
    <w:rsid w:val="001E7238"/>
    <w:rsid w:val="001F02AD"/>
    <w:rsid w:val="001F0A1B"/>
    <w:rsid w:val="001F50F0"/>
    <w:rsid w:val="001F574F"/>
    <w:rsid w:val="001F673D"/>
    <w:rsid w:val="001F69D3"/>
    <w:rsid w:val="001F70F5"/>
    <w:rsid w:val="001F7791"/>
    <w:rsid w:val="002010D7"/>
    <w:rsid w:val="002029DE"/>
    <w:rsid w:val="002042A4"/>
    <w:rsid w:val="002047B8"/>
    <w:rsid w:val="00205D2B"/>
    <w:rsid w:val="00206680"/>
    <w:rsid w:val="00210EF9"/>
    <w:rsid w:val="00212814"/>
    <w:rsid w:val="00212FC3"/>
    <w:rsid w:val="002146A3"/>
    <w:rsid w:val="00214A00"/>
    <w:rsid w:val="00216FBC"/>
    <w:rsid w:val="00217478"/>
    <w:rsid w:val="00217F41"/>
    <w:rsid w:val="002219B2"/>
    <w:rsid w:val="00221ACF"/>
    <w:rsid w:val="002230EE"/>
    <w:rsid w:val="00224233"/>
    <w:rsid w:val="002271D2"/>
    <w:rsid w:val="0022799A"/>
    <w:rsid w:val="00230C40"/>
    <w:rsid w:val="00230D59"/>
    <w:rsid w:val="00231CE8"/>
    <w:rsid w:val="00232041"/>
    <w:rsid w:val="00232136"/>
    <w:rsid w:val="0023272C"/>
    <w:rsid w:val="002334FE"/>
    <w:rsid w:val="00233B9C"/>
    <w:rsid w:val="002341DF"/>
    <w:rsid w:val="00242C61"/>
    <w:rsid w:val="00243130"/>
    <w:rsid w:val="0024316D"/>
    <w:rsid w:val="0024396E"/>
    <w:rsid w:val="0025090E"/>
    <w:rsid w:val="00250EC7"/>
    <w:rsid w:val="002511AD"/>
    <w:rsid w:val="00251AD3"/>
    <w:rsid w:val="002533C9"/>
    <w:rsid w:val="00253C41"/>
    <w:rsid w:val="0025449A"/>
    <w:rsid w:val="00254A78"/>
    <w:rsid w:val="00254D39"/>
    <w:rsid w:val="0026020B"/>
    <w:rsid w:val="00260651"/>
    <w:rsid w:val="00262F01"/>
    <w:rsid w:val="00263C21"/>
    <w:rsid w:val="00267913"/>
    <w:rsid w:val="0026795F"/>
    <w:rsid w:val="00270728"/>
    <w:rsid w:val="00270B2D"/>
    <w:rsid w:val="00273471"/>
    <w:rsid w:val="00274B2C"/>
    <w:rsid w:val="00274DE7"/>
    <w:rsid w:val="002755DA"/>
    <w:rsid w:val="00280391"/>
    <w:rsid w:val="00281362"/>
    <w:rsid w:val="0028188C"/>
    <w:rsid w:val="00287979"/>
    <w:rsid w:val="00290943"/>
    <w:rsid w:val="00291ECF"/>
    <w:rsid w:val="0029276F"/>
    <w:rsid w:val="00294247"/>
    <w:rsid w:val="002958A8"/>
    <w:rsid w:val="002958DD"/>
    <w:rsid w:val="00295D10"/>
    <w:rsid w:val="00296A72"/>
    <w:rsid w:val="00297140"/>
    <w:rsid w:val="00297B61"/>
    <w:rsid w:val="002A0BD6"/>
    <w:rsid w:val="002A1182"/>
    <w:rsid w:val="002A1354"/>
    <w:rsid w:val="002A218E"/>
    <w:rsid w:val="002A2B81"/>
    <w:rsid w:val="002A35BD"/>
    <w:rsid w:val="002A50A7"/>
    <w:rsid w:val="002A6E66"/>
    <w:rsid w:val="002B0AB8"/>
    <w:rsid w:val="002B202B"/>
    <w:rsid w:val="002B5CB3"/>
    <w:rsid w:val="002B6141"/>
    <w:rsid w:val="002C2565"/>
    <w:rsid w:val="002C29C3"/>
    <w:rsid w:val="002C2C10"/>
    <w:rsid w:val="002C5BBA"/>
    <w:rsid w:val="002C676B"/>
    <w:rsid w:val="002D01BA"/>
    <w:rsid w:val="002D3CCD"/>
    <w:rsid w:val="002D5489"/>
    <w:rsid w:val="002D709C"/>
    <w:rsid w:val="002D797E"/>
    <w:rsid w:val="002E398A"/>
    <w:rsid w:val="002E3E3E"/>
    <w:rsid w:val="002E50B2"/>
    <w:rsid w:val="002E5B86"/>
    <w:rsid w:val="002E6E5D"/>
    <w:rsid w:val="002F0605"/>
    <w:rsid w:val="002F157C"/>
    <w:rsid w:val="002F1779"/>
    <w:rsid w:val="002F28EC"/>
    <w:rsid w:val="002F4B42"/>
    <w:rsid w:val="002F4ECA"/>
    <w:rsid w:val="00303F50"/>
    <w:rsid w:val="00305B2A"/>
    <w:rsid w:val="0030608D"/>
    <w:rsid w:val="00306EAB"/>
    <w:rsid w:val="00306FD4"/>
    <w:rsid w:val="00310DEA"/>
    <w:rsid w:val="003112A4"/>
    <w:rsid w:val="00312EAC"/>
    <w:rsid w:val="00312F76"/>
    <w:rsid w:val="00313B00"/>
    <w:rsid w:val="00313FD8"/>
    <w:rsid w:val="00314CEF"/>
    <w:rsid w:val="00314E3E"/>
    <w:rsid w:val="00315DB0"/>
    <w:rsid w:val="00316073"/>
    <w:rsid w:val="003204AA"/>
    <w:rsid w:val="00320802"/>
    <w:rsid w:val="00320C8A"/>
    <w:rsid w:val="00320FA3"/>
    <w:rsid w:val="00321623"/>
    <w:rsid w:val="00322073"/>
    <w:rsid w:val="00322534"/>
    <w:rsid w:val="00323EF5"/>
    <w:rsid w:val="00324168"/>
    <w:rsid w:val="00324689"/>
    <w:rsid w:val="00324B78"/>
    <w:rsid w:val="003275F0"/>
    <w:rsid w:val="0033059A"/>
    <w:rsid w:val="00331BA2"/>
    <w:rsid w:val="0033258C"/>
    <w:rsid w:val="003325AA"/>
    <w:rsid w:val="003329CE"/>
    <w:rsid w:val="00333FC0"/>
    <w:rsid w:val="003349A3"/>
    <w:rsid w:val="00334B7B"/>
    <w:rsid w:val="00335616"/>
    <w:rsid w:val="0033635A"/>
    <w:rsid w:val="0033710E"/>
    <w:rsid w:val="00340565"/>
    <w:rsid w:val="00340B45"/>
    <w:rsid w:val="00341CE2"/>
    <w:rsid w:val="003423CC"/>
    <w:rsid w:val="00342855"/>
    <w:rsid w:val="003451E3"/>
    <w:rsid w:val="0034582A"/>
    <w:rsid w:val="003459D6"/>
    <w:rsid w:val="00345D73"/>
    <w:rsid w:val="0034636D"/>
    <w:rsid w:val="003473B4"/>
    <w:rsid w:val="00347669"/>
    <w:rsid w:val="00347BE1"/>
    <w:rsid w:val="003502FD"/>
    <w:rsid w:val="0035063C"/>
    <w:rsid w:val="00350BDF"/>
    <w:rsid w:val="00350F10"/>
    <w:rsid w:val="0035102D"/>
    <w:rsid w:val="00351543"/>
    <w:rsid w:val="003528E6"/>
    <w:rsid w:val="00352BCC"/>
    <w:rsid w:val="003565E7"/>
    <w:rsid w:val="003571E2"/>
    <w:rsid w:val="00360F56"/>
    <w:rsid w:val="00361C8A"/>
    <w:rsid w:val="003641B2"/>
    <w:rsid w:val="00365F0F"/>
    <w:rsid w:val="00367A4C"/>
    <w:rsid w:val="00370FF6"/>
    <w:rsid w:val="00374998"/>
    <w:rsid w:val="00377BD1"/>
    <w:rsid w:val="00377E05"/>
    <w:rsid w:val="00380ADF"/>
    <w:rsid w:val="00382A2D"/>
    <w:rsid w:val="00385570"/>
    <w:rsid w:val="00385791"/>
    <w:rsid w:val="00390D9A"/>
    <w:rsid w:val="00392325"/>
    <w:rsid w:val="003942EC"/>
    <w:rsid w:val="0039455C"/>
    <w:rsid w:val="0039497A"/>
    <w:rsid w:val="003A18B6"/>
    <w:rsid w:val="003A3657"/>
    <w:rsid w:val="003A393C"/>
    <w:rsid w:val="003A43FA"/>
    <w:rsid w:val="003A5061"/>
    <w:rsid w:val="003A5895"/>
    <w:rsid w:val="003A6753"/>
    <w:rsid w:val="003A7406"/>
    <w:rsid w:val="003B035C"/>
    <w:rsid w:val="003B0744"/>
    <w:rsid w:val="003B0DC0"/>
    <w:rsid w:val="003B1EF4"/>
    <w:rsid w:val="003B2955"/>
    <w:rsid w:val="003B2A95"/>
    <w:rsid w:val="003B2BEF"/>
    <w:rsid w:val="003B3FAC"/>
    <w:rsid w:val="003B5343"/>
    <w:rsid w:val="003B5F5F"/>
    <w:rsid w:val="003B6200"/>
    <w:rsid w:val="003B6E0C"/>
    <w:rsid w:val="003C1B03"/>
    <w:rsid w:val="003C208F"/>
    <w:rsid w:val="003C256B"/>
    <w:rsid w:val="003C2D3F"/>
    <w:rsid w:val="003C509D"/>
    <w:rsid w:val="003C7BD5"/>
    <w:rsid w:val="003D089F"/>
    <w:rsid w:val="003D1B3A"/>
    <w:rsid w:val="003D1C0A"/>
    <w:rsid w:val="003D310F"/>
    <w:rsid w:val="003D4242"/>
    <w:rsid w:val="003D4552"/>
    <w:rsid w:val="003D4C6A"/>
    <w:rsid w:val="003D5E1B"/>
    <w:rsid w:val="003D6632"/>
    <w:rsid w:val="003E03A2"/>
    <w:rsid w:val="003E0BD7"/>
    <w:rsid w:val="003E0BF4"/>
    <w:rsid w:val="003E0C2A"/>
    <w:rsid w:val="003E407F"/>
    <w:rsid w:val="003E447F"/>
    <w:rsid w:val="003E6779"/>
    <w:rsid w:val="003E695A"/>
    <w:rsid w:val="003F1AD7"/>
    <w:rsid w:val="003F395E"/>
    <w:rsid w:val="003F43CD"/>
    <w:rsid w:val="003F4419"/>
    <w:rsid w:val="003F6398"/>
    <w:rsid w:val="00401F5F"/>
    <w:rsid w:val="0040205B"/>
    <w:rsid w:val="004041A8"/>
    <w:rsid w:val="004041CC"/>
    <w:rsid w:val="00404D0D"/>
    <w:rsid w:val="00404E2B"/>
    <w:rsid w:val="004055E0"/>
    <w:rsid w:val="00405BED"/>
    <w:rsid w:val="00405DA6"/>
    <w:rsid w:val="004113A8"/>
    <w:rsid w:val="00411AC6"/>
    <w:rsid w:val="00412C30"/>
    <w:rsid w:val="00413521"/>
    <w:rsid w:val="00414B5B"/>
    <w:rsid w:val="00415B49"/>
    <w:rsid w:val="00416006"/>
    <w:rsid w:val="00416ECD"/>
    <w:rsid w:val="004174C3"/>
    <w:rsid w:val="00417B62"/>
    <w:rsid w:val="00417BFD"/>
    <w:rsid w:val="00420892"/>
    <w:rsid w:val="004224CD"/>
    <w:rsid w:val="0042259D"/>
    <w:rsid w:val="0042290D"/>
    <w:rsid w:val="004232D2"/>
    <w:rsid w:val="00424D32"/>
    <w:rsid w:val="00430147"/>
    <w:rsid w:val="00430CFB"/>
    <w:rsid w:val="00431148"/>
    <w:rsid w:val="004314FA"/>
    <w:rsid w:val="00432019"/>
    <w:rsid w:val="004325F7"/>
    <w:rsid w:val="004347CE"/>
    <w:rsid w:val="004350FF"/>
    <w:rsid w:val="0043537B"/>
    <w:rsid w:val="00435586"/>
    <w:rsid w:val="00437700"/>
    <w:rsid w:val="004413D3"/>
    <w:rsid w:val="00443315"/>
    <w:rsid w:val="00443B4F"/>
    <w:rsid w:val="004449B1"/>
    <w:rsid w:val="00444F33"/>
    <w:rsid w:val="00446728"/>
    <w:rsid w:val="00451727"/>
    <w:rsid w:val="0045522B"/>
    <w:rsid w:val="00457642"/>
    <w:rsid w:val="00462A25"/>
    <w:rsid w:val="00463147"/>
    <w:rsid w:val="004636CC"/>
    <w:rsid w:val="00465DEB"/>
    <w:rsid w:val="00467128"/>
    <w:rsid w:val="004704F8"/>
    <w:rsid w:val="004724F4"/>
    <w:rsid w:val="0047259E"/>
    <w:rsid w:val="004727E3"/>
    <w:rsid w:val="004733DA"/>
    <w:rsid w:val="004735BF"/>
    <w:rsid w:val="00474A99"/>
    <w:rsid w:val="00474B4B"/>
    <w:rsid w:val="00474BF3"/>
    <w:rsid w:val="00481094"/>
    <w:rsid w:val="00481E3D"/>
    <w:rsid w:val="00483259"/>
    <w:rsid w:val="0048501E"/>
    <w:rsid w:val="004862BE"/>
    <w:rsid w:val="0048680F"/>
    <w:rsid w:val="00490570"/>
    <w:rsid w:val="00493F88"/>
    <w:rsid w:val="004951B1"/>
    <w:rsid w:val="004952AF"/>
    <w:rsid w:val="00495BAF"/>
    <w:rsid w:val="00495C08"/>
    <w:rsid w:val="00496531"/>
    <w:rsid w:val="004A2228"/>
    <w:rsid w:val="004A4D3A"/>
    <w:rsid w:val="004A4FA6"/>
    <w:rsid w:val="004A6E55"/>
    <w:rsid w:val="004B1121"/>
    <w:rsid w:val="004B2856"/>
    <w:rsid w:val="004B3986"/>
    <w:rsid w:val="004B3AF2"/>
    <w:rsid w:val="004B3DFF"/>
    <w:rsid w:val="004B471D"/>
    <w:rsid w:val="004B5855"/>
    <w:rsid w:val="004B7314"/>
    <w:rsid w:val="004C3934"/>
    <w:rsid w:val="004C46B7"/>
    <w:rsid w:val="004C4D0F"/>
    <w:rsid w:val="004C4EB6"/>
    <w:rsid w:val="004C5BB4"/>
    <w:rsid w:val="004C69AE"/>
    <w:rsid w:val="004C6C29"/>
    <w:rsid w:val="004D09DB"/>
    <w:rsid w:val="004D51E1"/>
    <w:rsid w:val="004D585C"/>
    <w:rsid w:val="004D73CD"/>
    <w:rsid w:val="004E4AA7"/>
    <w:rsid w:val="004E4F3C"/>
    <w:rsid w:val="004E51CA"/>
    <w:rsid w:val="004E5A9F"/>
    <w:rsid w:val="004E5BEE"/>
    <w:rsid w:val="004E7DD8"/>
    <w:rsid w:val="004F2C59"/>
    <w:rsid w:val="004F4C82"/>
    <w:rsid w:val="004F5D2F"/>
    <w:rsid w:val="004F64C2"/>
    <w:rsid w:val="004F6538"/>
    <w:rsid w:val="004F7398"/>
    <w:rsid w:val="004F753E"/>
    <w:rsid w:val="0050228F"/>
    <w:rsid w:val="005029B9"/>
    <w:rsid w:val="0050344A"/>
    <w:rsid w:val="0050350B"/>
    <w:rsid w:val="0050487D"/>
    <w:rsid w:val="00505469"/>
    <w:rsid w:val="005060AF"/>
    <w:rsid w:val="00506A15"/>
    <w:rsid w:val="00511458"/>
    <w:rsid w:val="00512B4F"/>
    <w:rsid w:val="00515E7C"/>
    <w:rsid w:val="00515F2B"/>
    <w:rsid w:val="00516D33"/>
    <w:rsid w:val="00517546"/>
    <w:rsid w:val="005175F2"/>
    <w:rsid w:val="00517C54"/>
    <w:rsid w:val="00521160"/>
    <w:rsid w:val="005220EB"/>
    <w:rsid w:val="00523193"/>
    <w:rsid w:val="005233CA"/>
    <w:rsid w:val="00525EB0"/>
    <w:rsid w:val="00526122"/>
    <w:rsid w:val="00526C75"/>
    <w:rsid w:val="00527CA2"/>
    <w:rsid w:val="00530EF1"/>
    <w:rsid w:val="00531103"/>
    <w:rsid w:val="00532F75"/>
    <w:rsid w:val="00535DD9"/>
    <w:rsid w:val="00536AE4"/>
    <w:rsid w:val="005373D4"/>
    <w:rsid w:val="0054044B"/>
    <w:rsid w:val="00540D0C"/>
    <w:rsid w:val="00542255"/>
    <w:rsid w:val="00542D0B"/>
    <w:rsid w:val="005436DF"/>
    <w:rsid w:val="00544C5E"/>
    <w:rsid w:val="005457BC"/>
    <w:rsid w:val="00545F6B"/>
    <w:rsid w:val="00546077"/>
    <w:rsid w:val="005465B7"/>
    <w:rsid w:val="00547943"/>
    <w:rsid w:val="00547C07"/>
    <w:rsid w:val="00551415"/>
    <w:rsid w:val="00553191"/>
    <w:rsid w:val="00553D4A"/>
    <w:rsid w:val="005546CA"/>
    <w:rsid w:val="00555133"/>
    <w:rsid w:val="00555FBC"/>
    <w:rsid w:val="005563A8"/>
    <w:rsid w:val="0055703A"/>
    <w:rsid w:val="00560698"/>
    <w:rsid w:val="00560A6C"/>
    <w:rsid w:val="00572BCE"/>
    <w:rsid w:val="00572FD3"/>
    <w:rsid w:val="00573579"/>
    <w:rsid w:val="00574AD2"/>
    <w:rsid w:val="0057654D"/>
    <w:rsid w:val="005778E4"/>
    <w:rsid w:val="005813BD"/>
    <w:rsid w:val="0058187A"/>
    <w:rsid w:val="00582C10"/>
    <w:rsid w:val="00582D19"/>
    <w:rsid w:val="00583CDD"/>
    <w:rsid w:val="00584676"/>
    <w:rsid w:val="005853D3"/>
    <w:rsid w:val="005861D9"/>
    <w:rsid w:val="00587C41"/>
    <w:rsid w:val="00590ADA"/>
    <w:rsid w:val="00593630"/>
    <w:rsid w:val="00593863"/>
    <w:rsid w:val="0059396E"/>
    <w:rsid w:val="00593AD2"/>
    <w:rsid w:val="0059482C"/>
    <w:rsid w:val="00594B8A"/>
    <w:rsid w:val="00595A9D"/>
    <w:rsid w:val="00595AAC"/>
    <w:rsid w:val="00595CE7"/>
    <w:rsid w:val="005A1C90"/>
    <w:rsid w:val="005A2629"/>
    <w:rsid w:val="005A2CEB"/>
    <w:rsid w:val="005A3524"/>
    <w:rsid w:val="005A3AD5"/>
    <w:rsid w:val="005A4869"/>
    <w:rsid w:val="005A570B"/>
    <w:rsid w:val="005A624D"/>
    <w:rsid w:val="005A7838"/>
    <w:rsid w:val="005B0709"/>
    <w:rsid w:val="005B1A23"/>
    <w:rsid w:val="005B1CC8"/>
    <w:rsid w:val="005B1F1B"/>
    <w:rsid w:val="005B27BE"/>
    <w:rsid w:val="005B5874"/>
    <w:rsid w:val="005B5D38"/>
    <w:rsid w:val="005B5ECD"/>
    <w:rsid w:val="005C001A"/>
    <w:rsid w:val="005C0B89"/>
    <w:rsid w:val="005C1683"/>
    <w:rsid w:val="005C3495"/>
    <w:rsid w:val="005C3DC4"/>
    <w:rsid w:val="005C4064"/>
    <w:rsid w:val="005C4210"/>
    <w:rsid w:val="005C4263"/>
    <w:rsid w:val="005C50EA"/>
    <w:rsid w:val="005C7130"/>
    <w:rsid w:val="005C7297"/>
    <w:rsid w:val="005D128A"/>
    <w:rsid w:val="005D20DB"/>
    <w:rsid w:val="005D3434"/>
    <w:rsid w:val="005D40F9"/>
    <w:rsid w:val="005D46E3"/>
    <w:rsid w:val="005D5449"/>
    <w:rsid w:val="005D5950"/>
    <w:rsid w:val="005D5E60"/>
    <w:rsid w:val="005D6008"/>
    <w:rsid w:val="005E27FA"/>
    <w:rsid w:val="005E2892"/>
    <w:rsid w:val="005E3496"/>
    <w:rsid w:val="005E3CB6"/>
    <w:rsid w:val="005E3CBD"/>
    <w:rsid w:val="005E4165"/>
    <w:rsid w:val="005E4F75"/>
    <w:rsid w:val="005E5968"/>
    <w:rsid w:val="005F0F9C"/>
    <w:rsid w:val="005F2021"/>
    <w:rsid w:val="005F3457"/>
    <w:rsid w:val="005F46DA"/>
    <w:rsid w:val="005F4E11"/>
    <w:rsid w:val="005F5014"/>
    <w:rsid w:val="005F52FC"/>
    <w:rsid w:val="005F57F1"/>
    <w:rsid w:val="005F5D65"/>
    <w:rsid w:val="005F5F45"/>
    <w:rsid w:val="005F7F7E"/>
    <w:rsid w:val="00600093"/>
    <w:rsid w:val="006008CB"/>
    <w:rsid w:val="00600A17"/>
    <w:rsid w:val="00601EC7"/>
    <w:rsid w:val="00603540"/>
    <w:rsid w:val="006038AE"/>
    <w:rsid w:val="00603B90"/>
    <w:rsid w:val="00604486"/>
    <w:rsid w:val="00604C56"/>
    <w:rsid w:val="00605E31"/>
    <w:rsid w:val="00606262"/>
    <w:rsid w:val="00607CAB"/>
    <w:rsid w:val="00610465"/>
    <w:rsid w:val="00610995"/>
    <w:rsid w:val="00610D2A"/>
    <w:rsid w:val="0061179B"/>
    <w:rsid w:val="00611939"/>
    <w:rsid w:val="00611A2D"/>
    <w:rsid w:val="006132DE"/>
    <w:rsid w:val="00615488"/>
    <w:rsid w:val="00615C25"/>
    <w:rsid w:val="0061612A"/>
    <w:rsid w:val="0061666B"/>
    <w:rsid w:val="006166C2"/>
    <w:rsid w:val="006166F0"/>
    <w:rsid w:val="00620946"/>
    <w:rsid w:val="0062156D"/>
    <w:rsid w:val="0062300E"/>
    <w:rsid w:val="00623488"/>
    <w:rsid w:val="00623A65"/>
    <w:rsid w:val="00623CE4"/>
    <w:rsid w:val="00624BCD"/>
    <w:rsid w:val="006251BE"/>
    <w:rsid w:val="006254DF"/>
    <w:rsid w:val="00625FAA"/>
    <w:rsid w:val="006321A4"/>
    <w:rsid w:val="006335E5"/>
    <w:rsid w:val="006342FF"/>
    <w:rsid w:val="006346C8"/>
    <w:rsid w:val="00634FF5"/>
    <w:rsid w:val="00635660"/>
    <w:rsid w:val="00636037"/>
    <w:rsid w:val="0063763B"/>
    <w:rsid w:val="00640027"/>
    <w:rsid w:val="006419E8"/>
    <w:rsid w:val="006422A2"/>
    <w:rsid w:val="00644F0A"/>
    <w:rsid w:val="00645D73"/>
    <w:rsid w:val="006468A6"/>
    <w:rsid w:val="00646BCA"/>
    <w:rsid w:val="00653118"/>
    <w:rsid w:val="00656B4D"/>
    <w:rsid w:val="00656BB0"/>
    <w:rsid w:val="00661579"/>
    <w:rsid w:val="00661B7F"/>
    <w:rsid w:val="0066252F"/>
    <w:rsid w:val="00663A99"/>
    <w:rsid w:val="006658D7"/>
    <w:rsid w:val="00665FDE"/>
    <w:rsid w:val="00671ADF"/>
    <w:rsid w:val="00672C38"/>
    <w:rsid w:val="00672C74"/>
    <w:rsid w:val="00672CAC"/>
    <w:rsid w:val="006732E6"/>
    <w:rsid w:val="00673FB7"/>
    <w:rsid w:val="00677E80"/>
    <w:rsid w:val="006810FD"/>
    <w:rsid w:val="00681F6E"/>
    <w:rsid w:val="0068278C"/>
    <w:rsid w:val="00682C2D"/>
    <w:rsid w:val="00683AA7"/>
    <w:rsid w:val="00684452"/>
    <w:rsid w:val="00685C28"/>
    <w:rsid w:val="00690854"/>
    <w:rsid w:val="00691132"/>
    <w:rsid w:val="00691CFD"/>
    <w:rsid w:val="0069288A"/>
    <w:rsid w:val="00693B33"/>
    <w:rsid w:val="006945BE"/>
    <w:rsid w:val="00695366"/>
    <w:rsid w:val="00696755"/>
    <w:rsid w:val="00697285"/>
    <w:rsid w:val="006A1972"/>
    <w:rsid w:val="006A1CFE"/>
    <w:rsid w:val="006A1F28"/>
    <w:rsid w:val="006A5102"/>
    <w:rsid w:val="006A5530"/>
    <w:rsid w:val="006A5603"/>
    <w:rsid w:val="006A6321"/>
    <w:rsid w:val="006A6F22"/>
    <w:rsid w:val="006A7AE0"/>
    <w:rsid w:val="006B32E1"/>
    <w:rsid w:val="006B503E"/>
    <w:rsid w:val="006B51BB"/>
    <w:rsid w:val="006B575F"/>
    <w:rsid w:val="006C0897"/>
    <w:rsid w:val="006C1559"/>
    <w:rsid w:val="006C2AD9"/>
    <w:rsid w:val="006C366C"/>
    <w:rsid w:val="006C4569"/>
    <w:rsid w:val="006C4A4A"/>
    <w:rsid w:val="006C79C7"/>
    <w:rsid w:val="006C7CB6"/>
    <w:rsid w:val="006D402C"/>
    <w:rsid w:val="006D6560"/>
    <w:rsid w:val="006D6E97"/>
    <w:rsid w:val="006E0084"/>
    <w:rsid w:val="006E0A33"/>
    <w:rsid w:val="006E0C45"/>
    <w:rsid w:val="006E0D56"/>
    <w:rsid w:val="006E1F8D"/>
    <w:rsid w:val="006E214E"/>
    <w:rsid w:val="006E3534"/>
    <w:rsid w:val="006E66DE"/>
    <w:rsid w:val="006F28DB"/>
    <w:rsid w:val="006F3C40"/>
    <w:rsid w:val="006F472E"/>
    <w:rsid w:val="006F513F"/>
    <w:rsid w:val="006F5712"/>
    <w:rsid w:val="006F62BC"/>
    <w:rsid w:val="006F650D"/>
    <w:rsid w:val="006F7CCA"/>
    <w:rsid w:val="007004F6"/>
    <w:rsid w:val="007013A4"/>
    <w:rsid w:val="00701F6B"/>
    <w:rsid w:val="00703098"/>
    <w:rsid w:val="007031BC"/>
    <w:rsid w:val="00703496"/>
    <w:rsid w:val="0070371C"/>
    <w:rsid w:val="00703C18"/>
    <w:rsid w:val="00711C54"/>
    <w:rsid w:val="007127EA"/>
    <w:rsid w:val="00712F9B"/>
    <w:rsid w:val="0072135B"/>
    <w:rsid w:val="00721AB5"/>
    <w:rsid w:val="0072257E"/>
    <w:rsid w:val="007239E2"/>
    <w:rsid w:val="00723FDC"/>
    <w:rsid w:val="0072415F"/>
    <w:rsid w:val="0072439C"/>
    <w:rsid w:val="00724CB1"/>
    <w:rsid w:val="00732090"/>
    <w:rsid w:val="00733240"/>
    <w:rsid w:val="00733F8B"/>
    <w:rsid w:val="00735159"/>
    <w:rsid w:val="00737159"/>
    <w:rsid w:val="00737422"/>
    <w:rsid w:val="00737AA8"/>
    <w:rsid w:val="00737FED"/>
    <w:rsid w:val="007409FE"/>
    <w:rsid w:val="00740A52"/>
    <w:rsid w:val="00741111"/>
    <w:rsid w:val="00744BFA"/>
    <w:rsid w:val="00746921"/>
    <w:rsid w:val="00746A90"/>
    <w:rsid w:val="007471AA"/>
    <w:rsid w:val="0075137E"/>
    <w:rsid w:val="00751744"/>
    <w:rsid w:val="0075275A"/>
    <w:rsid w:val="007543F8"/>
    <w:rsid w:val="00755EA5"/>
    <w:rsid w:val="00756CCE"/>
    <w:rsid w:val="00761CE7"/>
    <w:rsid w:val="00762A17"/>
    <w:rsid w:val="00762C20"/>
    <w:rsid w:val="0076440B"/>
    <w:rsid w:val="00765313"/>
    <w:rsid w:val="0076650C"/>
    <w:rsid w:val="00766B4E"/>
    <w:rsid w:val="00770A2D"/>
    <w:rsid w:val="00770CAE"/>
    <w:rsid w:val="007717E5"/>
    <w:rsid w:val="00771C54"/>
    <w:rsid w:val="00772521"/>
    <w:rsid w:val="0077403F"/>
    <w:rsid w:val="0077404D"/>
    <w:rsid w:val="00774D16"/>
    <w:rsid w:val="00774DDB"/>
    <w:rsid w:val="00776167"/>
    <w:rsid w:val="00776498"/>
    <w:rsid w:val="00777DF8"/>
    <w:rsid w:val="0078046B"/>
    <w:rsid w:val="00782179"/>
    <w:rsid w:val="0078267F"/>
    <w:rsid w:val="00783B7B"/>
    <w:rsid w:val="00784572"/>
    <w:rsid w:val="00785C31"/>
    <w:rsid w:val="0078653E"/>
    <w:rsid w:val="007900B6"/>
    <w:rsid w:val="00790F07"/>
    <w:rsid w:val="00792A98"/>
    <w:rsid w:val="00792DEF"/>
    <w:rsid w:val="00793F8C"/>
    <w:rsid w:val="0079716B"/>
    <w:rsid w:val="00797385"/>
    <w:rsid w:val="007A0F03"/>
    <w:rsid w:val="007A73DA"/>
    <w:rsid w:val="007A7898"/>
    <w:rsid w:val="007B042D"/>
    <w:rsid w:val="007B055E"/>
    <w:rsid w:val="007B08D6"/>
    <w:rsid w:val="007B1574"/>
    <w:rsid w:val="007B1CEE"/>
    <w:rsid w:val="007B23FE"/>
    <w:rsid w:val="007B2AEE"/>
    <w:rsid w:val="007B4B49"/>
    <w:rsid w:val="007B4E9E"/>
    <w:rsid w:val="007B64EA"/>
    <w:rsid w:val="007B69B7"/>
    <w:rsid w:val="007B6E37"/>
    <w:rsid w:val="007B786C"/>
    <w:rsid w:val="007C181E"/>
    <w:rsid w:val="007C3700"/>
    <w:rsid w:val="007C39FC"/>
    <w:rsid w:val="007C3BEC"/>
    <w:rsid w:val="007C4EB0"/>
    <w:rsid w:val="007C6022"/>
    <w:rsid w:val="007D0CE4"/>
    <w:rsid w:val="007D2A8B"/>
    <w:rsid w:val="007D2B8E"/>
    <w:rsid w:val="007D529B"/>
    <w:rsid w:val="007D5B3C"/>
    <w:rsid w:val="007D64E5"/>
    <w:rsid w:val="007D696E"/>
    <w:rsid w:val="007D6A7C"/>
    <w:rsid w:val="007D6AF1"/>
    <w:rsid w:val="007D739C"/>
    <w:rsid w:val="007E01B8"/>
    <w:rsid w:val="007E1F4D"/>
    <w:rsid w:val="007E247C"/>
    <w:rsid w:val="007E4471"/>
    <w:rsid w:val="007E6191"/>
    <w:rsid w:val="007E62E0"/>
    <w:rsid w:val="007F02AB"/>
    <w:rsid w:val="007F0E8E"/>
    <w:rsid w:val="007F17E8"/>
    <w:rsid w:val="007F20B2"/>
    <w:rsid w:val="007F26D0"/>
    <w:rsid w:val="007F33AD"/>
    <w:rsid w:val="007F4516"/>
    <w:rsid w:val="007F5890"/>
    <w:rsid w:val="007F5AC0"/>
    <w:rsid w:val="0080079B"/>
    <w:rsid w:val="008035B2"/>
    <w:rsid w:val="0080568B"/>
    <w:rsid w:val="0080583E"/>
    <w:rsid w:val="00805E85"/>
    <w:rsid w:val="0080620E"/>
    <w:rsid w:val="0080727E"/>
    <w:rsid w:val="008072CE"/>
    <w:rsid w:val="008072D3"/>
    <w:rsid w:val="00810C8E"/>
    <w:rsid w:val="00811FF5"/>
    <w:rsid w:val="00812306"/>
    <w:rsid w:val="00812645"/>
    <w:rsid w:val="00812F72"/>
    <w:rsid w:val="00813752"/>
    <w:rsid w:val="00814514"/>
    <w:rsid w:val="00817FB2"/>
    <w:rsid w:val="00820B93"/>
    <w:rsid w:val="00823A24"/>
    <w:rsid w:val="00825277"/>
    <w:rsid w:val="00826164"/>
    <w:rsid w:val="008275DC"/>
    <w:rsid w:val="00827F64"/>
    <w:rsid w:val="0083315B"/>
    <w:rsid w:val="008340B6"/>
    <w:rsid w:val="00834D59"/>
    <w:rsid w:val="0084010D"/>
    <w:rsid w:val="00841A44"/>
    <w:rsid w:val="0084251C"/>
    <w:rsid w:val="00842AEF"/>
    <w:rsid w:val="00843978"/>
    <w:rsid w:val="008443D4"/>
    <w:rsid w:val="00844D08"/>
    <w:rsid w:val="00847A23"/>
    <w:rsid w:val="008501CE"/>
    <w:rsid w:val="00851B89"/>
    <w:rsid w:val="00853F96"/>
    <w:rsid w:val="00854A32"/>
    <w:rsid w:val="00860EC5"/>
    <w:rsid w:val="0086506C"/>
    <w:rsid w:val="00865D8E"/>
    <w:rsid w:val="0086712C"/>
    <w:rsid w:val="00867CB5"/>
    <w:rsid w:val="0087107A"/>
    <w:rsid w:val="00871867"/>
    <w:rsid w:val="008720B4"/>
    <w:rsid w:val="0087500F"/>
    <w:rsid w:val="008753D7"/>
    <w:rsid w:val="00875EB0"/>
    <w:rsid w:val="008760CB"/>
    <w:rsid w:val="0088155A"/>
    <w:rsid w:val="00881D6B"/>
    <w:rsid w:val="008863FC"/>
    <w:rsid w:val="0088788D"/>
    <w:rsid w:val="0089012C"/>
    <w:rsid w:val="0089094D"/>
    <w:rsid w:val="00892548"/>
    <w:rsid w:val="00892D91"/>
    <w:rsid w:val="00893276"/>
    <w:rsid w:val="00893588"/>
    <w:rsid w:val="00895B85"/>
    <w:rsid w:val="00896B94"/>
    <w:rsid w:val="008A2942"/>
    <w:rsid w:val="008A304C"/>
    <w:rsid w:val="008A3118"/>
    <w:rsid w:val="008A315B"/>
    <w:rsid w:val="008A3700"/>
    <w:rsid w:val="008A4468"/>
    <w:rsid w:val="008A540F"/>
    <w:rsid w:val="008A5F4A"/>
    <w:rsid w:val="008A6933"/>
    <w:rsid w:val="008B14BA"/>
    <w:rsid w:val="008B1DA1"/>
    <w:rsid w:val="008B1F35"/>
    <w:rsid w:val="008B4DC2"/>
    <w:rsid w:val="008B521D"/>
    <w:rsid w:val="008B613C"/>
    <w:rsid w:val="008B62F9"/>
    <w:rsid w:val="008B6EE3"/>
    <w:rsid w:val="008B78C6"/>
    <w:rsid w:val="008C09A9"/>
    <w:rsid w:val="008C179D"/>
    <w:rsid w:val="008C1E9B"/>
    <w:rsid w:val="008C21C2"/>
    <w:rsid w:val="008C4347"/>
    <w:rsid w:val="008C5A59"/>
    <w:rsid w:val="008C68B7"/>
    <w:rsid w:val="008C6CAA"/>
    <w:rsid w:val="008C75EE"/>
    <w:rsid w:val="008D0FAF"/>
    <w:rsid w:val="008D1C23"/>
    <w:rsid w:val="008D37D8"/>
    <w:rsid w:val="008D3A16"/>
    <w:rsid w:val="008D47A8"/>
    <w:rsid w:val="008D56FF"/>
    <w:rsid w:val="008E105D"/>
    <w:rsid w:val="008E203F"/>
    <w:rsid w:val="008E2656"/>
    <w:rsid w:val="008E3E7B"/>
    <w:rsid w:val="008E4993"/>
    <w:rsid w:val="008E4A48"/>
    <w:rsid w:val="008E5916"/>
    <w:rsid w:val="008E593E"/>
    <w:rsid w:val="008E65BE"/>
    <w:rsid w:val="008E6FB9"/>
    <w:rsid w:val="008F07BA"/>
    <w:rsid w:val="008F18E2"/>
    <w:rsid w:val="008F32C0"/>
    <w:rsid w:val="008F3E1E"/>
    <w:rsid w:val="008F414D"/>
    <w:rsid w:val="008F59A1"/>
    <w:rsid w:val="008F5DC6"/>
    <w:rsid w:val="008F6323"/>
    <w:rsid w:val="008F63B4"/>
    <w:rsid w:val="008F6D4F"/>
    <w:rsid w:val="0090058E"/>
    <w:rsid w:val="00900646"/>
    <w:rsid w:val="00901893"/>
    <w:rsid w:val="00903303"/>
    <w:rsid w:val="0090389B"/>
    <w:rsid w:val="00903FD5"/>
    <w:rsid w:val="00904E78"/>
    <w:rsid w:val="00905760"/>
    <w:rsid w:val="00906260"/>
    <w:rsid w:val="009069E7"/>
    <w:rsid w:val="00907195"/>
    <w:rsid w:val="00912083"/>
    <w:rsid w:val="00912E55"/>
    <w:rsid w:val="00915781"/>
    <w:rsid w:val="00915F71"/>
    <w:rsid w:val="0091653B"/>
    <w:rsid w:val="00920225"/>
    <w:rsid w:val="00920AA0"/>
    <w:rsid w:val="00921671"/>
    <w:rsid w:val="00921E07"/>
    <w:rsid w:val="00923CB1"/>
    <w:rsid w:val="0092568F"/>
    <w:rsid w:val="009256E6"/>
    <w:rsid w:val="009259C5"/>
    <w:rsid w:val="00926479"/>
    <w:rsid w:val="009279FD"/>
    <w:rsid w:val="009304D1"/>
    <w:rsid w:val="00931269"/>
    <w:rsid w:val="00931E65"/>
    <w:rsid w:val="009320C5"/>
    <w:rsid w:val="0093263C"/>
    <w:rsid w:val="009329C1"/>
    <w:rsid w:val="00933D54"/>
    <w:rsid w:val="009344C9"/>
    <w:rsid w:val="009345F9"/>
    <w:rsid w:val="00934724"/>
    <w:rsid w:val="009358A4"/>
    <w:rsid w:val="00935A1A"/>
    <w:rsid w:val="00936899"/>
    <w:rsid w:val="00940687"/>
    <w:rsid w:val="00941D8E"/>
    <w:rsid w:val="00942EA7"/>
    <w:rsid w:val="00945111"/>
    <w:rsid w:val="00946779"/>
    <w:rsid w:val="0095121D"/>
    <w:rsid w:val="009543B2"/>
    <w:rsid w:val="00955803"/>
    <w:rsid w:val="00955CDE"/>
    <w:rsid w:val="00960ECC"/>
    <w:rsid w:val="00961916"/>
    <w:rsid w:val="00961A84"/>
    <w:rsid w:val="00961DDC"/>
    <w:rsid w:val="00963315"/>
    <w:rsid w:val="0096356C"/>
    <w:rsid w:val="009669CF"/>
    <w:rsid w:val="009706D1"/>
    <w:rsid w:val="00970860"/>
    <w:rsid w:val="00970CDF"/>
    <w:rsid w:val="009710E9"/>
    <w:rsid w:val="009722C3"/>
    <w:rsid w:val="0097382A"/>
    <w:rsid w:val="00973B24"/>
    <w:rsid w:val="00977293"/>
    <w:rsid w:val="00981DDB"/>
    <w:rsid w:val="00983B01"/>
    <w:rsid w:val="009848E5"/>
    <w:rsid w:val="009913AA"/>
    <w:rsid w:val="0099346C"/>
    <w:rsid w:val="0099351F"/>
    <w:rsid w:val="009947C4"/>
    <w:rsid w:val="00994CAC"/>
    <w:rsid w:val="0099706E"/>
    <w:rsid w:val="009A090A"/>
    <w:rsid w:val="009A0A36"/>
    <w:rsid w:val="009A0AC0"/>
    <w:rsid w:val="009A0CD7"/>
    <w:rsid w:val="009A1129"/>
    <w:rsid w:val="009A2759"/>
    <w:rsid w:val="009A50C3"/>
    <w:rsid w:val="009A592D"/>
    <w:rsid w:val="009A6618"/>
    <w:rsid w:val="009A7519"/>
    <w:rsid w:val="009B0E41"/>
    <w:rsid w:val="009B1C6E"/>
    <w:rsid w:val="009B2F33"/>
    <w:rsid w:val="009B679D"/>
    <w:rsid w:val="009B791F"/>
    <w:rsid w:val="009C31F2"/>
    <w:rsid w:val="009C3613"/>
    <w:rsid w:val="009C4664"/>
    <w:rsid w:val="009C5C26"/>
    <w:rsid w:val="009C5D27"/>
    <w:rsid w:val="009C6CAE"/>
    <w:rsid w:val="009C73DD"/>
    <w:rsid w:val="009C74C3"/>
    <w:rsid w:val="009D026D"/>
    <w:rsid w:val="009D085C"/>
    <w:rsid w:val="009D199A"/>
    <w:rsid w:val="009D3944"/>
    <w:rsid w:val="009D5CBB"/>
    <w:rsid w:val="009D6255"/>
    <w:rsid w:val="009D6CD1"/>
    <w:rsid w:val="009D6D99"/>
    <w:rsid w:val="009E0A33"/>
    <w:rsid w:val="009E1011"/>
    <w:rsid w:val="009E3EE7"/>
    <w:rsid w:val="009E3FAF"/>
    <w:rsid w:val="009E53BD"/>
    <w:rsid w:val="009E59A2"/>
    <w:rsid w:val="009E6189"/>
    <w:rsid w:val="009F0728"/>
    <w:rsid w:val="009F0EEE"/>
    <w:rsid w:val="009F13E0"/>
    <w:rsid w:val="009F1C95"/>
    <w:rsid w:val="009F25EF"/>
    <w:rsid w:val="009F37B4"/>
    <w:rsid w:val="009F3B74"/>
    <w:rsid w:val="009F4704"/>
    <w:rsid w:val="009F7010"/>
    <w:rsid w:val="00A0039B"/>
    <w:rsid w:val="00A01322"/>
    <w:rsid w:val="00A0132D"/>
    <w:rsid w:val="00A01551"/>
    <w:rsid w:val="00A01AA1"/>
    <w:rsid w:val="00A024B9"/>
    <w:rsid w:val="00A03D2F"/>
    <w:rsid w:val="00A06A7D"/>
    <w:rsid w:val="00A06B4B"/>
    <w:rsid w:val="00A11684"/>
    <w:rsid w:val="00A12911"/>
    <w:rsid w:val="00A12FB8"/>
    <w:rsid w:val="00A14EB8"/>
    <w:rsid w:val="00A17D3C"/>
    <w:rsid w:val="00A20C58"/>
    <w:rsid w:val="00A21FD2"/>
    <w:rsid w:val="00A22B5B"/>
    <w:rsid w:val="00A23B6A"/>
    <w:rsid w:val="00A26648"/>
    <w:rsid w:val="00A26B4F"/>
    <w:rsid w:val="00A26E59"/>
    <w:rsid w:val="00A27F94"/>
    <w:rsid w:val="00A30FA1"/>
    <w:rsid w:val="00A3426A"/>
    <w:rsid w:val="00A34B5A"/>
    <w:rsid w:val="00A352B3"/>
    <w:rsid w:val="00A353CA"/>
    <w:rsid w:val="00A356B5"/>
    <w:rsid w:val="00A36E8D"/>
    <w:rsid w:val="00A37029"/>
    <w:rsid w:val="00A37375"/>
    <w:rsid w:val="00A40821"/>
    <w:rsid w:val="00A40A81"/>
    <w:rsid w:val="00A42B80"/>
    <w:rsid w:val="00A433EF"/>
    <w:rsid w:val="00A44557"/>
    <w:rsid w:val="00A44745"/>
    <w:rsid w:val="00A46BCC"/>
    <w:rsid w:val="00A46CB5"/>
    <w:rsid w:val="00A473CB"/>
    <w:rsid w:val="00A50750"/>
    <w:rsid w:val="00A525CE"/>
    <w:rsid w:val="00A53336"/>
    <w:rsid w:val="00A571F4"/>
    <w:rsid w:val="00A60BF3"/>
    <w:rsid w:val="00A6217C"/>
    <w:rsid w:val="00A627C5"/>
    <w:rsid w:val="00A65287"/>
    <w:rsid w:val="00A66B2F"/>
    <w:rsid w:val="00A66C91"/>
    <w:rsid w:val="00A677D7"/>
    <w:rsid w:val="00A71D65"/>
    <w:rsid w:val="00A7205F"/>
    <w:rsid w:val="00A721DE"/>
    <w:rsid w:val="00A75E6D"/>
    <w:rsid w:val="00A770BC"/>
    <w:rsid w:val="00A77774"/>
    <w:rsid w:val="00A77B5C"/>
    <w:rsid w:val="00A80020"/>
    <w:rsid w:val="00A80293"/>
    <w:rsid w:val="00A8061E"/>
    <w:rsid w:val="00A81D20"/>
    <w:rsid w:val="00A843A8"/>
    <w:rsid w:val="00A852EA"/>
    <w:rsid w:val="00A8680E"/>
    <w:rsid w:val="00A87256"/>
    <w:rsid w:val="00A90A9F"/>
    <w:rsid w:val="00A9110D"/>
    <w:rsid w:val="00A91D17"/>
    <w:rsid w:val="00A91ECC"/>
    <w:rsid w:val="00A91FFF"/>
    <w:rsid w:val="00A925C8"/>
    <w:rsid w:val="00A92A1B"/>
    <w:rsid w:val="00A9435A"/>
    <w:rsid w:val="00A943DB"/>
    <w:rsid w:val="00A944DB"/>
    <w:rsid w:val="00A95E88"/>
    <w:rsid w:val="00A96738"/>
    <w:rsid w:val="00A96880"/>
    <w:rsid w:val="00A975D6"/>
    <w:rsid w:val="00A97C19"/>
    <w:rsid w:val="00AA05AB"/>
    <w:rsid w:val="00AA2B42"/>
    <w:rsid w:val="00AA3F02"/>
    <w:rsid w:val="00AA6976"/>
    <w:rsid w:val="00AA7010"/>
    <w:rsid w:val="00AB0A71"/>
    <w:rsid w:val="00AB2CD9"/>
    <w:rsid w:val="00AB305D"/>
    <w:rsid w:val="00AB5F24"/>
    <w:rsid w:val="00AC02AD"/>
    <w:rsid w:val="00AC10D3"/>
    <w:rsid w:val="00AC12AA"/>
    <w:rsid w:val="00AC1C01"/>
    <w:rsid w:val="00AC2259"/>
    <w:rsid w:val="00AC6013"/>
    <w:rsid w:val="00AC71A3"/>
    <w:rsid w:val="00AD0DBC"/>
    <w:rsid w:val="00AD1094"/>
    <w:rsid w:val="00AD7B65"/>
    <w:rsid w:val="00AE0419"/>
    <w:rsid w:val="00AE11D2"/>
    <w:rsid w:val="00AE1813"/>
    <w:rsid w:val="00AE249F"/>
    <w:rsid w:val="00AE46AA"/>
    <w:rsid w:val="00AE78E4"/>
    <w:rsid w:val="00AF02D7"/>
    <w:rsid w:val="00AF109D"/>
    <w:rsid w:val="00AF12B8"/>
    <w:rsid w:val="00AF13CB"/>
    <w:rsid w:val="00AF307F"/>
    <w:rsid w:val="00AF542E"/>
    <w:rsid w:val="00B015F5"/>
    <w:rsid w:val="00B023E5"/>
    <w:rsid w:val="00B029CD"/>
    <w:rsid w:val="00B04881"/>
    <w:rsid w:val="00B05859"/>
    <w:rsid w:val="00B072F0"/>
    <w:rsid w:val="00B07449"/>
    <w:rsid w:val="00B0748C"/>
    <w:rsid w:val="00B0763F"/>
    <w:rsid w:val="00B11513"/>
    <w:rsid w:val="00B123C3"/>
    <w:rsid w:val="00B12727"/>
    <w:rsid w:val="00B12FE4"/>
    <w:rsid w:val="00B13966"/>
    <w:rsid w:val="00B21AED"/>
    <w:rsid w:val="00B2235A"/>
    <w:rsid w:val="00B22B73"/>
    <w:rsid w:val="00B22EB9"/>
    <w:rsid w:val="00B237CC"/>
    <w:rsid w:val="00B250E4"/>
    <w:rsid w:val="00B254BF"/>
    <w:rsid w:val="00B3139D"/>
    <w:rsid w:val="00B31C33"/>
    <w:rsid w:val="00B31F34"/>
    <w:rsid w:val="00B33B56"/>
    <w:rsid w:val="00B35130"/>
    <w:rsid w:val="00B3640E"/>
    <w:rsid w:val="00B37096"/>
    <w:rsid w:val="00B37C5F"/>
    <w:rsid w:val="00B404DE"/>
    <w:rsid w:val="00B40568"/>
    <w:rsid w:val="00B4181E"/>
    <w:rsid w:val="00B44EEC"/>
    <w:rsid w:val="00B456AA"/>
    <w:rsid w:val="00B45C70"/>
    <w:rsid w:val="00B46283"/>
    <w:rsid w:val="00B468D1"/>
    <w:rsid w:val="00B46FDC"/>
    <w:rsid w:val="00B500E4"/>
    <w:rsid w:val="00B51D02"/>
    <w:rsid w:val="00B51D07"/>
    <w:rsid w:val="00B53E33"/>
    <w:rsid w:val="00B54DD6"/>
    <w:rsid w:val="00B5565B"/>
    <w:rsid w:val="00B6191E"/>
    <w:rsid w:val="00B61B82"/>
    <w:rsid w:val="00B61D42"/>
    <w:rsid w:val="00B6278B"/>
    <w:rsid w:val="00B627A2"/>
    <w:rsid w:val="00B65A39"/>
    <w:rsid w:val="00B660DC"/>
    <w:rsid w:val="00B67610"/>
    <w:rsid w:val="00B67818"/>
    <w:rsid w:val="00B71913"/>
    <w:rsid w:val="00B71AB1"/>
    <w:rsid w:val="00B7273F"/>
    <w:rsid w:val="00B741F3"/>
    <w:rsid w:val="00B74686"/>
    <w:rsid w:val="00B74E84"/>
    <w:rsid w:val="00B75F54"/>
    <w:rsid w:val="00B77234"/>
    <w:rsid w:val="00B7791A"/>
    <w:rsid w:val="00B77B51"/>
    <w:rsid w:val="00B818D2"/>
    <w:rsid w:val="00B81910"/>
    <w:rsid w:val="00B827CD"/>
    <w:rsid w:val="00B84037"/>
    <w:rsid w:val="00B8444A"/>
    <w:rsid w:val="00B84675"/>
    <w:rsid w:val="00B8697F"/>
    <w:rsid w:val="00B91B4D"/>
    <w:rsid w:val="00B91ECF"/>
    <w:rsid w:val="00B9264B"/>
    <w:rsid w:val="00B9506D"/>
    <w:rsid w:val="00B970EA"/>
    <w:rsid w:val="00B975AE"/>
    <w:rsid w:val="00BA0163"/>
    <w:rsid w:val="00BA0D4E"/>
    <w:rsid w:val="00BA0D81"/>
    <w:rsid w:val="00BA26CE"/>
    <w:rsid w:val="00BA4946"/>
    <w:rsid w:val="00BA5CC4"/>
    <w:rsid w:val="00BA62F9"/>
    <w:rsid w:val="00BA679D"/>
    <w:rsid w:val="00BB030F"/>
    <w:rsid w:val="00BB2843"/>
    <w:rsid w:val="00BB3670"/>
    <w:rsid w:val="00BB36FB"/>
    <w:rsid w:val="00BB42FF"/>
    <w:rsid w:val="00BB6C02"/>
    <w:rsid w:val="00BB72BD"/>
    <w:rsid w:val="00BB7579"/>
    <w:rsid w:val="00BC10D7"/>
    <w:rsid w:val="00BC2637"/>
    <w:rsid w:val="00BC2696"/>
    <w:rsid w:val="00BC316C"/>
    <w:rsid w:val="00BC33C2"/>
    <w:rsid w:val="00BC48C5"/>
    <w:rsid w:val="00BC4B10"/>
    <w:rsid w:val="00BC4E8A"/>
    <w:rsid w:val="00BC5733"/>
    <w:rsid w:val="00BC6179"/>
    <w:rsid w:val="00BC68C1"/>
    <w:rsid w:val="00BC72E8"/>
    <w:rsid w:val="00BD0B26"/>
    <w:rsid w:val="00BD2120"/>
    <w:rsid w:val="00BD2153"/>
    <w:rsid w:val="00BD26D4"/>
    <w:rsid w:val="00BD3A48"/>
    <w:rsid w:val="00BD58E6"/>
    <w:rsid w:val="00BD65FF"/>
    <w:rsid w:val="00BD70D9"/>
    <w:rsid w:val="00BE0111"/>
    <w:rsid w:val="00BE1392"/>
    <w:rsid w:val="00BE234E"/>
    <w:rsid w:val="00BE23C4"/>
    <w:rsid w:val="00BE35A9"/>
    <w:rsid w:val="00BE3A8E"/>
    <w:rsid w:val="00BE437B"/>
    <w:rsid w:val="00BE46B4"/>
    <w:rsid w:val="00BE606B"/>
    <w:rsid w:val="00BE65E5"/>
    <w:rsid w:val="00BE6BF3"/>
    <w:rsid w:val="00BF067E"/>
    <w:rsid w:val="00BF06F6"/>
    <w:rsid w:val="00BF0A40"/>
    <w:rsid w:val="00BF33F3"/>
    <w:rsid w:val="00BF3499"/>
    <w:rsid w:val="00C0084C"/>
    <w:rsid w:val="00C00CE9"/>
    <w:rsid w:val="00C02336"/>
    <w:rsid w:val="00C03185"/>
    <w:rsid w:val="00C032F5"/>
    <w:rsid w:val="00C042EC"/>
    <w:rsid w:val="00C056AE"/>
    <w:rsid w:val="00C05817"/>
    <w:rsid w:val="00C06169"/>
    <w:rsid w:val="00C10A73"/>
    <w:rsid w:val="00C1200A"/>
    <w:rsid w:val="00C151DA"/>
    <w:rsid w:val="00C173E5"/>
    <w:rsid w:val="00C206C3"/>
    <w:rsid w:val="00C22A31"/>
    <w:rsid w:val="00C22A4D"/>
    <w:rsid w:val="00C23FE7"/>
    <w:rsid w:val="00C24861"/>
    <w:rsid w:val="00C24E10"/>
    <w:rsid w:val="00C26F71"/>
    <w:rsid w:val="00C27CFF"/>
    <w:rsid w:val="00C316C1"/>
    <w:rsid w:val="00C34566"/>
    <w:rsid w:val="00C358E0"/>
    <w:rsid w:val="00C37569"/>
    <w:rsid w:val="00C4226D"/>
    <w:rsid w:val="00C44983"/>
    <w:rsid w:val="00C44F61"/>
    <w:rsid w:val="00C4747F"/>
    <w:rsid w:val="00C501DA"/>
    <w:rsid w:val="00C501FA"/>
    <w:rsid w:val="00C519E4"/>
    <w:rsid w:val="00C55FE6"/>
    <w:rsid w:val="00C56F43"/>
    <w:rsid w:val="00C57506"/>
    <w:rsid w:val="00C62921"/>
    <w:rsid w:val="00C63C60"/>
    <w:rsid w:val="00C664FF"/>
    <w:rsid w:val="00C6691E"/>
    <w:rsid w:val="00C717D0"/>
    <w:rsid w:val="00C73D86"/>
    <w:rsid w:val="00C73DA2"/>
    <w:rsid w:val="00C745F7"/>
    <w:rsid w:val="00C75D4A"/>
    <w:rsid w:val="00C76256"/>
    <w:rsid w:val="00C766CE"/>
    <w:rsid w:val="00C76983"/>
    <w:rsid w:val="00C77756"/>
    <w:rsid w:val="00C819E6"/>
    <w:rsid w:val="00C85B25"/>
    <w:rsid w:val="00C85CE4"/>
    <w:rsid w:val="00C85DB7"/>
    <w:rsid w:val="00C86E2C"/>
    <w:rsid w:val="00C87354"/>
    <w:rsid w:val="00C87C6D"/>
    <w:rsid w:val="00C90BF4"/>
    <w:rsid w:val="00C91BF0"/>
    <w:rsid w:val="00C926B4"/>
    <w:rsid w:val="00C93540"/>
    <w:rsid w:val="00C95617"/>
    <w:rsid w:val="00C966EA"/>
    <w:rsid w:val="00C9692A"/>
    <w:rsid w:val="00C9700B"/>
    <w:rsid w:val="00C9701F"/>
    <w:rsid w:val="00C97C11"/>
    <w:rsid w:val="00CA041A"/>
    <w:rsid w:val="00CA10BD"/>
    <w:rsid w:val="00CA35E3"/>
    <w:rsid w:val="00CA576E"/>
    <w:rsid w:val="00CB0863"/>
    <w:rsid w:val="00CB0F80"/>
    <w:rsid w:val="00CB33C0"/>
    <w:rsid w:val="00CB42E0"/>
    <w:rsid w:val="00CB676D"/>
    <w:rsid w:val="00CB7B5C"/>
    <w:rsid w:val="00CC0141"/>
    <w:rsid w:val="00CC1A9A"/>
    <w:rsid w:val="00CC25AC"/>
    <w:rsid w:val="00CC2C10"/>
    <w:rsid w:val="00CC2FB7"/>
    <w:rsid w:val="00CC4079"/>
    <w:rsid w:val="00CC64B9"/>
    <w:rsid w:val="00CC7A62"/>
    <w:rsid w:val="00CC7B15"/>
    <w:rsid w:val="00CC7C63"/>
    <w:rsid w:val="00CD1DED"/>
    <w:rsid w:val="00CD21BB"/>
    <w:rsid w:val="00CD5749"/>
    <w:rsid w:val="00CE085A"/>
    <w:rsid w:val="00CE1CDD"/>
    <w:rsid w:val="00CE2521"/>
    <w:rsid w:val="00CE3E69"/>
    <w:rsid w:val="00CE3E6D"/>
    <w:rsid w:val="00CE5176"/>
    <w:rsid w:val="00CF3591"/>
    <w:rsid w:val="00CF57FA"/>
    <w:rsid w:val="00CF7C8E"/>
    <w:rsid w:val="00D003BD"/>
    <w:rsid w:val="00D00EAB"/>
    <w:rsid w:val="00D01362"/>
    <w:rsid w:val="00D04F5A"/>
    <w:rsid w:val="00D05E78"/>
    <w:rsid w:val="00D079AB"/>
    <w:rsid w:val="00D1064B"/>
    <w:rsid w:val="00D110C7"/>
    <w:rsid w:val="00D11F72"/>
    <w:rsid w:val="00D11F8C"/>
    <w:rsid w:val="00D20E70"/>
    <w:rsid w:val="00D23035"/>
    <w:rsid w:val="00D24670"/>
    <w:rsid w:val="00D26574"/>
    <w:rsid w:val="00D26A33"/>
    <w:rsid w:val="00D302B6"/>
    <w:rsid w:val="00D30306"/>
    <w:rsid w:val="00D325EE"/>
    <w:rsid w:val="00D3270C"/>
    <w:rsid w:val="00D3282B"/>
    <w:rsid w:val="00D33BA1"/>
    <w:rsid w:val="00D33DBD"/>
    <w:rsid w:val="00D3411D"/>
    <w:rsid w:val="00D402AC"/>
    <w:rsid w:val="00D40ECF"/>
    <w:rsid w:val="00D4106A"/>
    <w:rsid w:val="00D4170C"/>
    <w:rsid w:val="00D42727"/>
    <w:rsid w:val="00D42FC1"/>
    <w:rsid w:val="00D43B92"/>
    <w:rsid w:val="00D4424E"/>
    <w:rsid w:val="00D4521F"/>
    <w:rsid w:val="00D454B7"/>
    <w:rsid w:val="00D472A4"/>
    <w:rsid w:val="00D475E5"/>
    <w:rsid w:val="00D47670"/>
    <w:rsid w:val="00D50EEF"/>
    <w:rsid w:val="00D51734"/>
    <w:rsid w:val="00D54605"/>
    <w:rsid w:val="00D55F0B"/>
    <w:rsid w:val="00D566BA"/>
    <w:rsid w:val="00D57E4D"/>
    <w:rsid w:val="00D60B68"/>
    <w:rsid w:val="00D61125"/>
    <w:rsid w:val="00D616F1"/>
    <w:rsid w:val="00D62565"/>
    <w:rsid w:val="00D62C13"/>
    <w:rsid w:val="00D637F5"/>
    <w:rsid w:val="00D63D70"/>
    <w:rsid w:val="00D6455B"/>
    <w:rsid w:val="00D66D81"/>
    <w:rsid w:val="00D66F8B"/>
    <w:rsid w:val="00D70265"/>
    <w:rsid w:val="00D7073F"/>
    <w:rsid w:val="00D70762"/>
    <w:rsid w:val="00D71EDB"/>
    <w:rsid w:val="00D71FA8"/>
    <w:rsid w:val="00D731E7"/>
    <w:rsid w:val="00D73420"/>
    <w:rsid w:val="00D73AB8"/>
    <w:rsid w:val="00D73E54"/>
    <w:rsid w:val="00D74491"/>
    <w:rsid w:val="00D7520A"/>
    <w:rsid w:val="00D757A9"/>
    <w:rsid w:val="00D7584B"/>
    <w:rsid w:val="00D763A5"/>
    <w:rsid w:val="00D76430"/>
    <w:rsid w:val="00D76648"/>
    <w:rsid w:val="00D777F9"/>
    <w:rsid w:val="00D830BB"/>
    <w:rsid w:val="00D837C9"/>
    <w:rsid w:val="00D84DE5"/>
    <w:rsid w:val="00D85664"/>
    <w:rsid w:val="00D868DD"/>
    <w:rsid w:val="00D86FA4"/>
    <w:rsid w:val="00D870A3"/>
    <w:rsid w:val="00D90674"/>
    <w:rsid w:val="00D931C0"/>
    <w:rsid w:val="00D93553"/>
    <w:rsid w:val="00D9458C"/>
    <w:rsid w:val="00D96427"/>
    <w:rsid w:val="00DA07F8"/>
    <w:rsid w:val="00DA1A48"/>
    <w:rsid w:val="00DA1AF4"/>
    <w:rsid w:val="00DA3C23"/>
    <w:rsid w:val="00DA487E"/>
    <w:rsid w:val="00DA7E0B"/>
    <w:rsid w:val="00DB00F9"/>
    <w:rsid w:val="00DB139D"/>
    <w:rsid w:val="00DB1F80"/>
    <w:rsid w:val="00DB43EC"/>
    <w:rsid w:val="00DB44AA"/>
    <w:rsid w:val="00DB6F91"/>
    <w:rsid w:val="00DB7BA3"/>
    <w:rsid w:val="00DB7CCF"/>
    <w:rsid w:val="00DC0A49"/>
    <w:rsid w:val="00DC1006"/>
    <w:rsid w:val="00DC1F03"/>
    <w:rsid w:val="00DC2150"/>
    <w:rsid w:val="00DC22AA"/>
    <w:rsid w:val="00DC3E44"/>
    <w:rsid w:val="00DC40EE"/>
    <w:rsid w:val="00DC7A9D"/>
    <w:rsid w:val="00DD2CA5"/>
    <w:rsid w:val="00DD4CFA"/>
    <w:rsid w:val="00DD59AA"/>
    <w:rsid w:val="00DD60A9"/>
    <w:rsid w:val="00DD772A"/>
    <w:rsid w:val="00DE04AD"/>
    <w:rsid w:val="00DE197D"/>
    <w:rsid w:val="00DE2618"/>
    <w:rsid w:val="00DE2C56"/>
    <w:rsid w:val="00DE308A"/>
    <w:rsid w:val="00DE41ED"/>
    <w:rsid w:val="00DE4DD3"/>
    <w:rsid w:val="00DE6BF6"/>
    <w:rsid w:val="00DE6E64"/>
    <w:rsid w:val="00DF0266"/>
    <w:rsid w:val="00DF0F49"/>
    <w:rsid w:val="00DF147C"/>
    <w:rsid w:val="00DF16D3"/>
    <w:rsid w:val="00DF241E"/>
    <w:rsid w:val="00DF440D"/>
    <w:rsid w:val="00DF58AE"/>
    <w:rsid w:val="00DF5C45"/>
    <w:rsid w:val="00DF7266"/>
    <w:rsid w:val="00E00015"/>
    <w:rsid w:val="00E0137D"/>
    <w:rsid w:val="00E01D39"/>
    <w:rsid w:val="00E02852"/>
    <w:rsid w:val="00E028EA"/>
    <w:rsid w:val="00E02C1C"/>
    <w:rsid w:val="00E02CCE"/>
    <w:rsid w:val="00E02E5E"/>
    <w:rsid w:val="00E07702"/>
    <w:rsid w:val="00E078CB"/>
    <w:rsid w:val="00E10037"/>
    <w:rsid w:val="00E106E3"/>
    <w:rsid w:val="00E11C6B"/>
    <w:rsid w:val="00E1203A"/>
    <w:rsid w:val="00E127ED"/>
    <w:rsid w:val="00E12B1B"/>
    <w:rsid w:val="00E13A99"/>
    <w:rsid w:val="00E1460B"/>
    <w:rsid w:val="00E1551B"/>
    <w:rsid w:val="00E15F5F"/>
    <w:rsid w:val="00E16BCD"/>
    <w:rsid w:val="00E179FF"/>
    <w:rsid w:val="00E20425"/>
    <w:rsid w:val="00E20C3E"/>
    <w:rsid w:val="00E22A59"/>
    <w:rsid w:val="00E238D0"/>
    <w:rsid w:val="00E24CA2"/>
    <w:rsid w:val="00E25EF7"/>
    <w:rsid w:val="00E26778"/>
    <w:rsid w:val="00E27F11"/>
    <w:rsid w:val="00E303F0"/>
    <w:rsid w:val="00E31012"/>
    <w:rsid w:val="00E31E20"/>
    <w:rsid w:val="00E332B9"/>
    <w:rsid w:val="00E3424F"/>
    <w:rsid w:val="00E35C55"/>
    <w:rsid w:val="00E36CA7"/>
    <w:rsid w:val="00E4004A"/>
    <w:rsid w:val="00E402C6"/>
    <w:rsid w:val="00E40B23"/>
    <w:rsid w:val="00E41E86"/>
    <w:rsid w:val="00E429D9"/>
    <w:rsid w:val="00E4327B"/>
    <w:rsid w:val="00E4429B"/>
    <w:rsid w:val="00E4439F"/>
    <w:rsid w:val="00E44945"/>
    <w:rsid w:val="00E45431"/>
    <w:rsid w:val="00E45E96"/>
    <w:rsid w:val="00E46B5D"/>
    <w:rsid w:val="00E46E01"/>
    <w:rsid w:val="00E478A4"/>
    <w:rsid w:val="00E50167"/>
    <w:rsid w:val="00E512E4"/>
    <w:rsid w:val="00E520B3"/>
    <w:rsid w:val="00E523E0"/>
    <w:rsid w:val="00E5279D"/>
    <w:rsid w:val="00E531BA"/>
    <w:rsid w:val="00E53539"/>
    <w:rsid w:val="00E535AA"/>
    <w:rsid w:val="00E5501D"/>
    <w:rsid w:val="00E5536A"/>
    <w:rsid w:val="00E60586"/>
    <w:rsid w:val="00E61D6E"/>
    <w:rsid w:val="00E70CA5"/>
    <w:rsid w:val="00E715A1"/>
    <w:rsid w:val="00E71742"/>
    <w:rsid w:val="00E738FE"/>
    <w:rsid w:val="00E744F5"/>
    <w:rsid w:val="00E747A6"/>
    <w:rsid w:val="00E75E1D"/>
    <w:rsid w:val="00E7623A"/>
    <w:rsid w:val="00E84FD4"/>
    <w:rsid w:val="00E875C5"/>
    <w:rsid w:val="00E90334"/>
    <w:rsid w:val="00E90CAF"/>
    <w:rsid w:val="00E94A4F"/>
    <w:rsid w:val="00E95B6B"/>
    <w:rsid w:val="00E96378"/>
    <w:rsid w:val="00EA04FF"/>
    <w:rsid w:val="00EA0B43"/>
    <w:rsid w:val="00EA17C0"/>
    <w:rsid w:val="00EA391C"/>
    <w:rsid w:val="00EA4000"/>
    <w:rsid w:val="00EA4FF8"/>
    <w:rsid w:val="00EA732B"/>
    <w:rsid w:val="00EB01DD"/>
    <w:rsid w:val="00EB0652"/>
    <w:rsid w:val="00EB2B93"/>
    <w:rsid w:val="00EB4376"/>
    <w:rsid w:val="00EB46F0"/>
    <w:rsid w:val="00EB4B88"/>
    <w:rsid w:val="00EB6B18"/>
    <w:rsid w:val="00EB6EE0"/>
    <w:rsid w:val="00EB7304"/>
    <w:rsid w:val="00EC2114"/>
    <w:rsid w:val="00EC2E47"/>
    <w:rsid w:val="00EC3EAA"/>
    <w:rsid w:val="00EC3EAD"/>
    <w:rsid w:val="00EC43B9"/>
    <w:rsid w:val="00EC57DE"/>
    <w:rsid w:val="00EC5D0C"/>
    <w:rsid w:val="00EC5D91"/>
    <w:rsid w:val="00ED01BF"/>
    <w:rsid w:val="00ED0219"/>
    <w:rsid w:val="00ED0AD1"/>
    <w:rsid w:val="00ED0F86"/>
    <w:rsid w:val="00ED1895"/>
    <w:rsid w:val="00ED3CA2"/>
    <w:rsid w:val="00ED482E"/>
    <w:rsid w:val="00ED5C7F"/>
    <w:rsid w:val="00ED74C9"/>
    <w:rsid w:val="00EE03AE"/>
    <w:rsid w:val="00EE0DF3"/>
    <w:rsid w:val="00EE11AB"/>
    <w:rsid w:val="00EE2C09"/>
    <w:rsid w:val="00EE2E8A"/>
    <w:rsid w:val="00EE5426"/>
    <w:rsid w:val="00EE73BB"/>
    <w:rsid w:val="00EE7729"/>
    <w:rsid w:val="00EF0302"/>
    <w:rsid w:val="00EF1058"/>
    <w:rsid w:val="00EF12B9"/>
    <w:rsid w:val="00EF5F50"/>
    <w:rsid w:val="00F0003E"/>
    <w:rsid w:val="00F0095D"/>
    <w:rsid w:val="00F025DF"/>
    <w:rsid w:val="00F04424"/>
    <w:rsid w:val="00F04BEF"/>
    <w:rsid w:val="00F104F1"/>
    <w:rsid w:val="00F120AB"/>
    <w:rsid w:val="00F12E06"/>
    <w:rsid w:val="00F13CD5"/>
    <w:rsid w:val="00F1452A"/>
    <w:rsid w:val="00F147A8"/>
    <w:rsid w:val="00F20579"/>
    <w:rsid w:val="00F20838"/>
    <w:rsid w:val="00F21669"/>
    <w:rsid w:val="00F21832"/>
    <w:rsid w:val="00F238AA"/>
    <w:rsid w:val="00F2394D"/>
    <w:rsid w:val="00F244B9"/>
    <w:rsid w:val="00F32ACB"/>
    <w:rsid w:val="00F33C31"/>
    <w:rsid w:val="00F33D9A"/>
    <w:rsid w:val="00F34CC6"/>
    <w:rsid w:val="00F34D51"/>
    <w:rsid w:val="00F34F00"/>
    <w:rsid w:val="00F3689D"/>
    <w:rsid w:val="00F37F6B"/>
    <w:rsid w:val="00F423A4"/>
    <w:rsid w:val="00F42C81"/>
    <w:rsid w:val="00F4378F"/>
    <w:rsid w:val="00F4496A"/>
    <w:rsid w:val="00F44E39"/>
    <w:rsid w:val="00F471CD"/>
    <w:rsid w:val="00F474B8"/>
    <w:rsid w:val="00F47BBC"/>
    <w:rsid w:val="00F502F9"/>
    <w:rsid w:val="00F527D6"/>
    <w:rsid w:val="00F52B13"/>
    <w:rsid w:val="00F52B2D"/>
    <w:rsid w:val="00F52F06"/>
    <w:rsid w:val="00F540D8"/>
    <w:rsid w:val="00F54178"/>
    <w:rsid w:val="00F5462C"/>
    <w:rsid w:val="00F54878"/>
    <w:rsid w:val="00F54BD2"/>
    <w:rsid w:val="00F55123"/>
    <w:rsid w:val="00F5643F"/>
    <w:rsid w:val="00F60392"/>
    <w:rsid w:val="00F61DE6"/>
    <w:rsid w:val="00F62E6A"/>
    <w:rsid w:val="00F62EC6"/>
    <w:rsid w:val="00F633B3"/>
    <w:rsid w:val="00F63E6C"/>
    <w:rsid w:val="00F651B7"/>
    <w:rsid w:val="00F65E07"/>
    <w:rsid w:val="00F6676D"/>
    <w:rsid w:val="00F70DFC"/>
    <w:rsid w:val="00F75AF0"/>
    <w:rsid w:val="00F76B69"/>
    <w:rsid w:val="00F77A9F"/>
    <w:rsid w:val="00F81342"/>
    <w:rsid w:val="00F819CA"/>
    <w:rsid w:val="00F81EA0"/>
    <w:rsid w:val="00F820D9"/>
    <w:rsid w:val="00F84031"/>
    <w:rsid w:val="00F87092"/>
    <w:rsid w:val="00F87984"/>
    <w:rsid w:val="00F87FB7"/>
    <w:rsid w:val="00F9010F"/>
    <w:rsid w:val="00F901C4"/>
    <w:rsid w:val="00F90331"/>
    <w:rsid w:val="00F9034D"/>
    <w:rsid w:val="00F904C0"/>
    <w:rsid w:val="00F91ABB"/>
    <w:rsid w:val="00F91AE9"/>
    <w:rsid w:val="00F91D43"/>
    <w:rsid w:val="00F91F3B"/>
    <w:rsid w:val="00F93AF7"/>
    <w:rsid w:val="00F947CD"/>
    <w:rsid w:val="00F94C37"/>
    <w:rsid w:val="00F951AD"/>
    <w:rsid w:val="00F95EB5"/>
    <w:rsid w:val="00F96607"/>
    <w:rsid w:val="00F96DF6"/>
    <w:rsid w:val="00F96E63"/>
    <w:rsid w:val="00F97046"/>
    <w:rsid w:val="00F97958"/>
    <w:rsid w:val="00FA14A6"/>
    <w:rsid w:val="00FA163C"/>
    <w:rsid w:val="00FA2626"/>
    <w:rsid w:val="00FA28BB"/>
    <w:rsid w:val="00FA2C18"/>
    <w:rsid w:val="00FA3DC5"/>
    <w:rsid w:val="00FA4C60"/>
    <w:rsid w:val="00FA645E"/>
    <w:rsid w:val="00FA6BB9"/>
    <w:rsid w:val="00FB08C1"/>
    <w:rsid w:val="00FB2D4A"/>
    <w:rsid w:val="00FB2E31"/>
    <w:rsid w:val="00FB33FD"/>
    <w:rsid w:val="00FB580E"/>
    <w:rsid w:val="00FB5A2C"/>
    <w:rsid w:val="00FB7473"/>
    <w:rsid w:val="00FB7D78"/>
    <w:rsid w:val="00FC0402"/>
    <w:rsid w:val="00FC199F"/>
    <w:rsid w:val="00FC23CA"/>
    <w:rsid w:val="00FC3DEB"/>
    <w:rsid w:val="00FC3FA9"/>
    <w:rsid w:val="00FC422B"/>
    <w:rsid w:val="00FC4B17"/>
    <w:rsid w:val="00FC54E0"/>
    <w:rsid w:val="00FD028D"/>
    <w:rsid w:val="00FD049D"/>
    <w:rsid w:val="00FD2D82"/>
    <w:rsid w:val="00FD2EFF"/>
    <w:rsid w:val="00FD3B91"/>
    <w:rsid w:val="00FD6D44"/>
    <w:rsid w:val="00FD76EF"/>
    <w:rsid w:val="00FE0434"/>
    <w:rsid w:val="00FE0EEA"/>
    <w:rsid w:val="00FE1B11"/>
    <w:rsid w:val="00FE1E77"/>
    <w:rsid w:val="00FE21D3"/>
    <w:rsid w:val="00FE5216"/>
    <w:rsid w:val="00FE53FB"/>
    <w:rsid w:val="00FE63C9"/>
    <w:rsid w:val="00FF1655"/>
    <w:rsid w:val="00FF3260"/>
    <w:rsid w:val="00FF42A5"/>
    <w:rsid w:val="00FF43C6"/>
    <w:rsid w:val="00FF5B2B"/>
    <w:rsid w:val="00FF5DFE"/>
    <w:rsid w:val="00FF68C0"/>
    <w:rsid w:val="00FF6BA8"/>
    <w:rsid w:val="00FF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14:docId w14:val="5A0D0830"/>
  <w15:docId w15:val="{15CB4F97-85F9-4547-8B2F-21B04DFC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rsid w:val="00E535AA"/>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rsid w:val="00E535AA"/>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rsid w:val="00E535AA"/>
    <w:pPr>
      <w:keepNext/>
      <w:numPr>
        <w:ilvl w:val="6"/>
        <w:numId w:val="40"/>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E127ED"/>
    <w:rPr>
      <w:sz w:val="16"/>
    </w:rPr>
  </w:style>
  <w:style w:type="paragraph" w:styleId="CommentText">
    <w:name w:val="annotation text"/>
    <w:basedOn w:val="Normal"/>
    <w:link w:val="CommentTextChar"/>
    <w:uiPriority w:val="99"/>
    <w:rsid w:val="00E127ED"/>
    <w:pPr>
      <w:spacing w:before="0" w:after="0"/>
      <w:jc w:val="left"/>
    </w:pPr>
    <w:rPr>
      <w:sz w:val="20"/>
    </w:rPr>
  </w:style>
  <w:style w:type="character" w:customStyle="1" w:styleId="CommentTextChar">
    <w:name w:val="Comment Text Char"/>
    <w:link w:val="CommentText"/>
    <w:uiPriority w:val="99"/>
    <w:locked/>
    <w:rsid w:val="00E127ED"/>
    <w:rPr>
      <w:rFonts w:cs="Times New Roman"/>
    </w:rPr>
  </w:style>
  <w:style w:type="paragraph" w:styleId="BalloonText">
    <w:name w:val="Balloon Text"/>
    <w:basedOn w:val="Normal"/>
    <w:link w:val="BalloonTextChar"/>
    <w:uiPriority w:val="99"/>
    <w:rsid w:val="00E127ED"/>
    <w:pPr>
      <w:spacing w:before="0" w:after="0"/>
    </w:pPr>
    <w:rPr>
      <w:rFonts w:ascii="Tahoma" w:hAnsi="Tahoma" w:cs="Tahoma"/>
      <w:sz w:val="16"/>
      <w:szCs w:val="16"/>
    </w:rPr>
  </w:style>
  <w:style w:type="character" w:customStyle="1" w:styleId="BalloonTextChar">
    <w:name w:val="Balloon Text Char"/>
    <w:link w:val="BalloonText"/>
    <w:uiPriority w:val="99"/>
    <w:locked/>
    <w:rsid w:val="00E127ED"/>
    <w:rPr>
      <w:rFonts w:ascii="Tahoma" w:hAnsi="Tahoma"/>
      <w:sz w:val="16"/>
      <w:lang w:val="x-none" w:eastAsia="en-US"/>
    </w:rPr>
  </w:style>
  <w:style w:type="paragraph" w:customStyle="1" w:styleId="CM4">
    <w:name w:val="CM4"/>
    <w:basedOn w:val="Normal"/>
    <w:next w:val="Normal"/>
    <w:uiPriority w:val="99"/>
    <w:rsid w:val="00FF42A5"/>
    <w:pPr>
      <w:autoSpaceDE w:val="0"/>
      <w:autoSpaceDN w:val="0"/>
      <w:adjustRightInd w:val="0"/>
      <w:spacing w:before="0" w:after="0"/>
      <w:jc w:val="left"/>
    </w:pPr>
    <w:rPr>
      <w:rFonts w:ascii="EUAlbertina" w:hAnsi="EUAlbertina"/>
    </w:rPr>
  </w:style>
  <w:style w:type="paragraph" w:styleId="BodyText">
    <w:name w:val="Body Text"/>
    <w:basedOn w:val="Normal"/>
    <w:link w:val="BodyTextChar"/>
    <w:uiPriority w:val="99"/>
    <w:rsid w:val="00DE6E64"/>
    <w:pPr>
      <w:widowControl w:val="0"/>
      <w:spacing w:before="0" w:after="240"/>
      <w:jc w:val="left"/>
    </w:pPr>
    <w:rPr>
      <w:rFonts w:ascii="Verdana" w:hAnsi="Verdana"/>
      <w:sz w:val="20"/>
      <w:lang w:eastAsia="fi-FI"/>
    </w:rPr>
  </w:style>
  <w:style w:type="character" w:customStyle="1" w:styleId="BodyTextChar">
    <w:name w:val="Body Text Char"/>
    <w:link w:val="BodyText"/>
    <w:uiPriority w:val="99"/>
    <w:locked/>
    <w:rsid w:val="00DE6E64"/>
    <w:rPr>
      <w:rFonts w:ascii="Verdana" w:hAnsi="Verdana"/>
      <w:lang w:val="x-none" w:eastAsia="fi-FI"/>
    </w:rPr>
  </w:style>
  <w:style w:type="paragraph" w:styleId="Caption">
    <w:name w:val="caption"/>
    <w:basedOn w:val="Normal"/>
    <w:next w:val="Normal"/>
    <w:uiPriority w:val="35"/>
    <w:qFormat/>
    <w:rsid w:val="00B627A2"/>
    <w:rPr>
      <w:b/>
      <w:bCs/>
      <w:sz w:val="20"/>
    </w:rPr>
  </w:style>
  <w:style w:type="paragraph" w:styleId="TableofFigures">
    <w:name w:val="table of figures"/>
    <w:basedOn w:val="Normal"/>
    <w:next w:val="Normal"/>
    <w:uiPriority w:val="99"/>
    <w:rsid w:val="00B627A2"/>
  </w:style>
  <w:style w:type="paragraph" w:styleId="ListBullet">
    <w:name w:val="List Bullet"/>
    <w:basedOn w:val="Normal"/>
    <w:uiPriority w:val="99"/>
    <w:rsid w:val="00B627A2"/>
    <w:pPr>
      <w:numPr>
        <w:numId w:val="1"/>
      </w:numPr>
      <w:contextualSpacing/>
    </w:pPr>
  </w:style>
  <w:style w:type="paragraph" w:styleId="ListBullet2">
    <w:name w:val="List Bullet 2"/>
    <w:basedOn w:val="Normal"/>
    <w:uiPriority w:val="99"/>
    <w:rsid w:val="00B627A2"/>
    <w:pPr>
      <w:numPr>
        <w:numId w:val="2"/>
      </w:numPr>
      <w:contextualSpacing/>
    </w:pPr>
  </w:style>
  <w:style w:type="paragraph" w:styleId="ListBullet3">
    <w:name w:val="List Bullet 3"/>
    <w:basedOn w:val="Normal"/>
    <w:uiPriority w:val="99"/>
    <w:rsid w:val="00B627A2"/>
    <w:pPr>
      <w:numPr>
        <w:numId w:val="3"/>
      </w:numPr>
      <w:contextualSpacing/>
    </w:pPr>
  </w:style>
  <w:style w:type="paragraph" w:styleId="ListBullet4">
    <w:name w:val="List Bullet 4"/>
    <w:basedOn w:val="Normal"/>
    <w:uiPriority w:val="99"/>
    <w:rsid w:val="00B627A2"/>
    <w:pPr>
      <w:numPr>
        <w:numId w:val="4"/>
      </w:numPr>
      <w:contextualSpacing/>
    </w:pPr>
  </w:style>
  <w:style w:type="paragraph" w:styleId="ListNumber">
    <w:name w:val="List Number"/>
    <w:basedOn w:val="Normal"/>
    <w:uiPriority w:val="99"/>
    <w:rsid w:val="00B627A2"/>
    <w:pPr>
      <w:numPr>
        <w:numId w:val="5"/>
      </w:numPr>
      <w:contextualSpacing/>
    </w:pPr>
  </w:style>
  <w:style w:type="paragraph" w:styleId="ListNumber2">
    <w:name w:val="List Number 2"/>
    <w:basedOn w:val="Normal"/>
    <w:uiPriority w:val="99"/>
    <w:rsid w:val="00B627A2"/>
    <w:pPr>
      <w:numPr>
        <w:numId w:val="6"/>
      </w:numPr>
      <w:contextualSpacing/>
    </w:pPr>
  </w:style>
  <w:style w:type="paragraph" w:styleId="ListNumber3">
    <w:name w:val="List Number 3"/>
    <w:basedOn w:val="Normal"/>
    <w:uiPriority w:val="99"/>
    <w:rsid w:val="00B627A2"/>
    <w:pPr>
      <w:numPr>
        <w:numId w:val="7"/>
      </w:numPr>
      <w:contextualSpacing/>
    </w:pPr>
  </w:style>
  <w:style w:type="paragraph" w:styleId="ListNumber4">
    <w:name w:val="List Number 4"/>
    <w:basedOn w:val="Normal"/>
    <w:uiPriority w:val="99"/>
    <w:rsid w:val="00B627A2"/>
    <w:pPr>
      <w:numPr>
        <w:numId w:val="8"/>
      </w:numPr>
      <w:contextualSpacing/>
    </w:pPr>
  </w:style>
  <w:style w:type="paragraph" w:styleId="CommentSubject">
    <w:name w:val="annotation subject"/>
    <w:basedOn w:val="CommentText"/>
    <w:next w:val="CommentText"/>
    <w:link w:val="CommentSubjectChar"/>
    <w:uiPriority w:val="99"/>
    <w:rsid w:val="001A61D5"/>
    <w:pPr>
      <w:spacing w:before="120" w:after="120"/>
      <w:jc w:val="both"/>
    </w:pPr>
    <w:rPr>
      <w:b/>
      <w:bCs/>
    </w:rPr>
  </w:style>
  <w:style w:type="character" w:customStyle="1" w:styleId="CommentSubjectChar">
    <w:name w:val="Comment Subject Char"/>
    <w:link w:val="CommentSubject"/>
    <w:uiPriority w:val="99"/>
    <w:locked/>
    <w:rsid w:val="001A61D5"/>
    <w:rPr>
      <w:rFonts w:cs="Times New Roman"/>
      <w:b/>
      <w:lang w:val="x-none" w:eastAsia="en-US"/>
    </w:rPr>
  </w:style>
  <w:style w:type="character" w:styleId="Hyperlink">
    <w:name w:val="Hyperlink"/>
    <w:uiPriority w:val="99"/>
    <w:rsid w:val="001A61D5"/>
    <w:rPr>
      <w:color w:val="0000FF"/>
      <w:u w:val="single"/>
    </w:rPr>
  </w:style>
  <w:style w:type="character" w:styleId="FollowedHyperlink">
    <w:name w:val="FollowedHyperlink"/>
    <w:uiPriority w:val="99"/>
    <w:rsid w:val="001A61D5"/>
    <w:rPr>
      <w:color w:val="800080"/>
      <w:u w:val="single"/>
    </w:rPr>
  </w:style>
  <w:style w:type="paragraph" w:styleId="Revision">
    <w:name w:val="Revision"/>
    <w:hidden/>
    <w:uiPriority w:val="99"/>
    <w:semiHidden/>
    <w:rsid w:val="005B5ECD"/>
    <w:rPr>
      <w:sz w:val="24"/>
      <w:szCs w:val="24"/>
    </w:rPr>
  </w:style>
  <w:style w:type="paragraph" w:styleId="EndnoteText">
    <w:name w:val="endnote text"/>
    <w:basedOn w:val="Normal"/>
    <w:link w:val="EndnoteTextChar"/>
    <w:rsid w:val="00414B5B"/>
    <w:rPr>
      <w:sz w:val="20"/>
    </w:rPr>
  </w:style>
  <w:style w:type="character" w:customStyle="1" w:styleId="EndnoteTextChar">
    <w:name w:val="Endnote Text Char"/>
    <w:link w:val="EndnoteText"/>
    <w:rsid w:val="00414B5B"/>
    <w:rPr>
      <w:lang w:val="en-GB" w:eastAsia="en-US"/>
    </w:rPr>
  </w:style>
  <w:style w:type="character" w:styleId="EndnoteReference">
    <w:name w:val="endnote reference"/>
    <w:rsid w:val="00414B5B"/>
    <w:rPr>
      <w:vertAlign w:val="superscript"/>
    </w:rPr>
  </w:style>
  <w:style w:type="paragraph" w:customStyle="1" w:styleId="Default">
    <w:name w:val="Default"/>
    <w:rsid w:val="00FA3DC5"/>
    <w:pPr>
      <w:autoSpaceDE w:val="0"/>
      <w:autoSpaceDN w:val="0"/>
      <w:adjustRightInd w:val="0"/>
    </w:pPr>
    <w:rPr>
      <w:rFonts w:ascii="Verdana" w:hAnsi="Verdana" w:cs="Verdana"/>
      <w:color w:val="000000"/>
      <w:sz w:val="24"/>
      <w:szCs w:val="24"/>
    </w:rPr>
  </w:style>
  <w:style w:type="paragraph" w:customStyle="1" w:styleId="Sous-titreobjet">
    <w:name w:val="Sous-titre objet"/>
    <w:basedOn w:val="Normal"/>
    <w:rsid w:val="007D53B6"/>
    <w:pPr>
      <w:spacing w:before="0" w:after="0"/>
      <w:jc w:val="center"/>
    </w:pPr>
    <w:rPr>
      <w:b/>
    </w:rPr>
  </w:style>
  <w:style w:type="paragraph" w:customStyle="1" w:styleId="Sous-titreobjetPagedecouverture">
    <w:name w:val="Sous-titre objet (Page de couverture)"/>
    <w:basedOn w:val="Sous-titreobjet"/>
    <w:rsid w:val="007D53B6"/>
  </w:style>
  <w:style w:type="character" w:styleId="PlaceholderText">
    <w:name w:val="Placeholder Text"/>
    <w:basedOn w:val="DefaultParagraphFont"/>
    <w:uiPriority w:val="99"/>
    <w:semiHidden/>
    <w:rsid w:val="00380ADF"/>
    <w:rPr>
      <w:color w:val="808080"/>
    </w:rPr>
  </w:style>
  <w:style w:type="paragraph" w:styleId="NormalWeb">
    <w:name w:val="Normal (Web)"/>
    <w:basedOn w:val="Normal"/>
    <w:uiPriority w:val="99"/>
    <w:unhideWhenUsed/>
    <w:rsid w:val="00D33DBD"/>
    <w:pPr>
      <w:spacing w:before="100" w:beforeAutospacing="1" w:after="100" w:afterAutospacing="1"/>
      <w:jc w:val="left"/>
    </w:pPr>
    <w:rPr>
      <w:szCs w:val="24"/>
      <w:lang w:eastAsia="en-GB"/>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E535AA"/>
    <w:pPr>
      <w:tabs>
        <w:tab w:val="right" w:leader="dot" w:pos="9071"/>
      </w:tabs>
      <w:ind w:left="1417" w:hanging="1417"/>
      <w:jc w:val="left"/>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24"/>
      </w:numPr>
    </w:pPr>
  </w:style>
  <w:style w:type="paragraph" w:customStyle="1" w:styleId="Tiret1">
    <w:name w:val="Tiret 1"/>
    <w:basedOn w:val="Point1"/>
    <w:rsid w:val="009B7138"/>
    <w:pPr>
      <w:numPr>
        <w:numId w:val="25"/>
      </w:numPr>
    </w:pPr>
  </w:style>
  <w:style w:type="paragraph" w:customStyle="1" w:styleId="Tiret2">
    <w:name w:val="Tiret 2"/>
    <w:basedOn w:val="Point2"/>
    <w:rsid w:val="009B7138"/>
    <w:pPr>
      <w:numPr>
        <w:numId w:val="26"/>
      </w:numPr>
    </w:pPr>
  </w:style>
  <w:style w:type="paragraph" w:customStyle="1" w:styleId="Tiret3">
    <w:name w:val="Tiret 3"/>
    <w:basedOn w:val="Point3"/>
    <w:rsid w:val="009B7138"/>
    <w:pPr>
      <w:numPr>
        <w:numId w:val="27"/>
      </w:numPr>
    </w:pPr>
  </w:style>
  <w:style w:type="paragraph" w:customStyle="1" w:styleId="Tiret4">
    <w:name w:val="Tiret 4"/>
    <w:basedOn w:val="Point4"/>
    <w:rsid w:val="009B7138"/>
    <w:pPr>
      <w:numPr>
        <w:numId w:val="28"/>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44"/>
      </w:numPr>
    </w:pPr>
  </w:style>
  <w:style w:type="paragraph" w:customStyle="1" w:styleId="NumPar2">
    <w:name w:val="NumPar 2"/>
    <w:basedOn w:val="Normal"/>
    <w:next w:val="Text1"/>
    <w:rsid w:val="009B7138"/>
    <w:pPr>
      <w:numPr>
        <w:ilvl w:val="1"/>
        <w:numId w:val="44"/>
      </w:numPr>
    </w:pPr>
  </w:style>
  <w:style w:type="paragraph" w:customStyle="1" w:styleId="NumPar3">
    <w:name w:val="NumPar 3"/>
    <w:basedOn w:val="Normal"/>
    <w:next w:val="Text1"/>
    <w:rsid w:val="009B7138"/>
    <w:pPr>
      <w:numPr>
        <w:ilvl w:val="2"/>
        <w:numId w:val="44"/>
      </w:numPr>
    </w:pPr>
  </w:style>
  <w:style w:type="paragraph" w:customStyle="1" w:styleId="NumPar4">
    <w:name w:val="NumPar 4"/>
    <w:basedOn w:val="Normal"/>
    <w:next w:val="Text1"/>
    <w:rsid w:val="009B7138"/>
    <w:pPr>
      <w:numPr>
        <w:ilvl w:val="3"/>
        <w:numId w:val="44"/>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31"/>
      </w:numPr>
    </w:pPr>
  </w:style>
  <w:style w:type="paragraph" w:customStyle="1" w:styleId="Point1number">
    <w:name w:val="Point 1 (number)"/>
    <w:basedOn w:val="Normal"/>
    <w:rsid w:val="009B7138"/>
    <w:pPr>
      <w:numPr>
        <w:ilvl w:val="2"/>
        <w:numId w:val="31"/>
      </w:numPr>
    </w:pPr>
  </w:style>
  <w:style w:type="paragraph" w:customStyle="1" w:styleId="Point2number">
    <w:name w:val="Point 2 (number)"/>
    <w:basedOn w:val="Normal"/>
    <w:rsid w:val="009B7138"/>
    <w:pPr>
      <w:numPr>
        <w:ilvl w:val="4"/>
        <w:numId w:val="31"/>
      </w:numPr>
    </w:pPr>
  </w:style>
  <w:style w:type="paragraph" w:customStyle="1" w:styleId="Point3number">
    <w:name w:val="Point 3 (number)"/>
    <w:basedOn w:val="Normal"/>
    <w:rsid w:val="009B7138"/>
    <w:pPr>
      <w:numPr>
        <w:ilvl w:val="6"/>
        <w:numId w:val="31"/>
      </w:numPr>
    </w:pPr>
  </w:style>
  <w:style w:type="paragraph" w:customStyle="1" w:styleId="Point0letter">
    <w:name w:val="Point 0 (letter)"/>
    <w:basedOn w:val="Normal"/>
    <w:rsid w:val="009B7138"/>
    <w:pPr>
      <w:numPr>
        <w:ilvl w:val="1"/>
        <w:numId w:val="31"/>
      </w:numPr>
    </w:pPr>
  </w:style>
  <w:style w:type="paragraph" w:customStyle="1" w:styleId="Point1letter">
    <w:name w:val="Point 1 (letter)"/>
    <w:basedOn w:val="Normal"/>
    <w:rsid w:val="009B7138"/>
    <w:pPr>
      <w:numPr>
        <w:ilvl w:val="3"/>
        <w:numId w:val="31"/>
      </w:numPr>
    </w:pPr>
  </w:style>
  <w:style w:type="paragraph" w:customStyle="1" w:styleId="Point2letter">
    <w:name w:val="Point 2 (letter)"/>
    <w:basedOn w:val="Normal"/>
    <w:rsid w:val="009B7138"/>
    <w:pPr>
      <w:numPr>
        <w:ilvl w:val="5"/>
        <w:numId w:val="31"/>
      </w:numPr>
    </w:pPr>
  </w:style>
  <w:style w:type="paragraph" w:customStyle="1" w:styleId="Point3letter">
    <w:name w:val="Point 3 (letter)"/>
    <w:basedOn w:val="Normal"/>
    <w:rsid w:val="009B7138"/>
    <w:pPr>
      <w:numPr>
        <w:ilvl w:val="7"/>
        <w:numId w:val="31"/>
      </w:numPr>
    </w:pPr>
  </w:style>
  <w:style w:type="paragraph" w:customStyle="1" w:styleId="Point4letter">
    <w:name w:val="Point 4 (letter)"/>
    <w:basedOn w:val="Normal"/>
    <w:rsid w:val="009B7138"/>
    <w:pPr>
      <w:numPr>
        <w:ilvl w:val="8"/>
        <w:numId w:val="31"/>
      </w:numPr>
    </w:pPr>
  </w:style>
  <w:style w:type="paragraph" w:customStyle="1" w:styleId="Bullet0">
    <w:name w:val="Bullet 0"/>
    <w:basedOn w:val="Normal"/>
    <w:rsid w:val="009B7138"/>
    <w:pPr>
      <w:numPr>
        <w:numId w:val="32"/>
      </w:numPr>
    </w:pPr>
  </w:style>
  <w:style w:type="paragraph" w:customStyle="1" w:styleId="Bullet1">
    <w:name w:val="Bullet 1"/>
    <w:basedOn w:val="Normal"/>
    <w:rsid w:val="009B7138"/>
    <w:pPr>
      <w:numPr>
        <w:numId w:val="33"/>
      </w:numPr>
    </w:pPr>
  </w:style>
  <w:style w:type="paragraph" w:customStyle="1" w:styleId="Bullet2">
    <w:name w:val="Bullet 2"/>
    <w:basedOn w:val="Normal"/>
    <w:rsid w:val="009B7138"/>
    <w:pPr>
      <w:numPr>
        <w:numId w:val="34"/>
      </w:numPr>
    </w:pPr>
  </w:style>
  <w:style w:type="paragraph" w:customStyle="1" w:styleId="Bullet3">
    <w:name w:val="Bullet 3"/>
    <w:basedOn w:val="Normal"/>
    <w:rsid w:val="009B7138"/>
    <w:pPr>
      <w:numPr>
        <w:numId w:val="35"/>
      </w:numPr>
    </w:pPr>
  </w:style>
  <w:style w:type="paragraph" w:customStyle="1" w:styleId="Bullet4">
    <w:name w:val="Bullet 4"/>
    <w:basedOn w:val="Normal"/>
    <w:rsid w:val="009B7138"/>
    <w:pPr>
      <w:numPr>
        <w:numId w:val="36"/>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37"/>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 w:type="character" w:customStyle="1" w:styleId="Heading5Char">
    <w:name w:val="Heading 5 Char"/>
    <w:basedOn w:val="DefaultParagraphFont"/>
    <w:link w:val="Heading5"/>
    <w:uiPriority w:val="9"/>
    <w:semiHidden/>
    <w:rsid w:val="00E535AA"/>
    <w:rPr>
      <w:rFonts w:ascii="Times New Roman" w:eastAsiaTheme="majorEastAsia" w:hAnsi="Times New Roman" w:cs="Times New Roman"/>
      <w:sz w:val="24"/>
      <w:lang w:val="en-GB"/>
    </w:rPr>
  </w:style>
  <w:style w:type="character" w:customStyle="1" w:styleId="Heading6Char">
    <w:name w:val="Heading 6 Char"/>
    <w:basedOn w:val="DefaultParagraphFont"/>
    <w:link w:val="Heading6"/>
    <w:uiPriority w:val="9"/>
    <w:semiHidden/>
    <w:rsid w:val="00E535AA"/>
    <w:rPr>
      <w:rFonts w:ascii="Times New Roman" w:eastAsiaTheme="majorEastAsia" w:hAnsi="Times New Roman" w:cs="Times New Roman"/>
      <w:iCs/>
      <w:sz w:val="24"/>
      <w:lang w:val="en-GB"/>
    </w:rPr>
  </w:style>
  <w:style w:type="character" w:customStyle="1" w:styleId="Heading7Char">
    <w:name w:val="Heading 7 Char"/>
    <w:basedOn w:val="DefaultParagraphFont"/>
    <w:link w:val="Heading7"/>
    <w:uiPriority w:val="9"/>
    <w:semiHidden/>
    <w:rsid w:val="00E535AA"/>
    <w:rPr>
      <w:rFonts w:ascii="Times New Roman" w:eastAsiaTheme="majorEastAsia" w:hAnsi="Times New Roman" w:cs="Times New Roman"/>
      <w:iCs/>
      <w:sz w:val="24"/>
      <w:lang w:val="en-GB"/>
    </w:rPr>
  </w:style>
  <w:style w:type="paragraph" w:customStyle="1" w:styleId="ManualHeading5">
    <w:name w:val="Manual Heading 5"/>
    <w:basedOn w:val="Normal"/>
    <w:next w:val="Text2"/>
    <w:rsid w:val="00E535AA"/>
    <w:pPr>
      <w:keepNext/>
      <w:tabs>
        <w:tab w:val="left" w:pos="1417"/>
      </w:tabs>
      <w:ind w:left="1417" w:hanging="1417"/>
      <w:outlineLvl w:val="4"/>
    </w:pPr>
  </w:style>
  <w:style w:type="paragraph" w:customStyle="1" w:styleId="ManualHeading6">
    <w:name w:val="Manual Heading 6"/>
    <w:basedOn w:val="Normal"/>
    <w:next w:val="Text2"/>
    <w:rsid w:val="00E535AA"/>
    <w:pPr>
      <w:keepNext/>
      <w:tabs>
        <w:tab w:val="left" w:pos="1417"/>
      </w:tabs>
      <w:ind w:left="1417" w:hanging="1417"/>
      <w:outlineLvl w:val="5"/>
    </w:pPr>
  </w:style>
  <w:style w:type="paragraph" w:customStyle="1" w:styleId="ManualHeading7">
    <w:name w:val="Manual Heading 7"/>
    <w:basedOn w:val="Normal"/>
    <w:next w:val="Text2"/>
    <w:rsid w:val="00E535AA"/>
    <w:pPr>
      <w:keepNext/>
      <w:tabs>
        <w:tab w:val="left" w:pos="1417"/>
      </w:tabs>
      <w:ind w:left="1417" w:hanging="1417"/>
      <w:outlineLvl w:val="6"/>
    </w:pPr>
  </w:style>
  <w:style w:type="paragraph" w:customStyle="1" w:styleId="Text5">
    <w:name w:val="Text 5"/>
    <w:basedOn w:val="Normal"/>
    <w:rsid w:val="00E535AA"/>
    <w:pPr>
      <w:ind w:left="3118"/>
    </w:pPr>
  </w:style>
  <w:style w:type="paragraph" w:customStyle="1" w:styleId="Text6">
    <w:name w:val="Text 6"/>
    <w:basedOn w:val="Normal"/>
    <w:rsid w:val="00E535AA"/>
    <w:pPr>
      <w:ind w:left="3685"/>
    </w:pPr>
  </w:style>
  <w:style w:type="paragraph" w:customStyle="1" w:styleId="Point5">
    <w:name w:val="Point 5"/>
    <w:basedOn w:val="Normal"/>
    <w:rsid w:val="00E535AA"/>
    <w:pPr>
      <w:ind w:left="3685" w:hanging="567"/>
    </w:pPr>
  </w:style>
  <w:style w:type="paragraph" w:customStyle="1" w:styleId="Tiret5">
    <w:name w:val="Tiret 5"/>
    <w:basedOn w:val="Point5"/>
    <w:rsid w:val="00E535AA"/>
    <w:pPr>
      <w:numPr>
        <w:numId w:val="41"/>
      </w:numPr>
    </w:pPr>
  </w:style>
  <w:style w:type="paragraph" w:customStyle="1" w:styleId="NumPar5">
    <w:name w:val="NumPar 5"/>
    <w:basedOn w:val="Normal"/>
    <w:next w:val="Text2"/>
    <w:rsid w:val="00E535AA"/>
    <w:pPr>
      <w:numPr>
        <w:ilvl w:val="4"/>
        <w:numId w:val="44"/>
      </w:numPr>
    </w:pPr>
  </w:style>
  <w:style w:type="paragraph" w:customStyle="1" w:styleId="NumPar6">
    <w:name w:val="NumPar 6"/>
    <w:basedOn w:val="Normal"/>
    <w:next w:val="Text2"/>
    <w:rsid w:val="00E535AA"/>
    <w:pPr>
      <w:numPr>
        <w:ilvl w:val="5"/>
        <w:numId w:val="44"/>
      </w:numPr>
    </w:pPr>
  </w:style>
  <w:style w:type="paragraph" w:customStyle="1" w:styleId="NumPar7">
    <w:name w:val="NumPar 7"/>
    <w:basedOn w:val="Normal"/>
    <w:next w:val="Text2"/>
    <w:rsid w:val="00E535AA"/>
    <w:pPr>
      <w:numPr>
        <w:ilvl w:val="6"/>
        <w:numId w:val="44"/>
      </w:numPr>
    </w:pPr>
  </w:style>
  <w:style w:type="paragraph" w:customStyle="1" w:styleId="ManualNumPar5">
    <w:name w:val="Manual NumPar 5"/>
    <w:basedOn w:val="Normal"/>
    <w:next w:val="Text2"/>
    <w:rsid w:val="00E535AA"/>
    <w:pPr>
      <w:ind w:left="1417" w:hanging="1417"/>
    </w:pPr>
  </w:style>
  <w:style w:type="paragraph" w:customStyle="1" w:styleId="ManualNumPar6">
    <w:name w:val="Manual NumPar 6"/>
    <w:basedOn w:val="Normal"/>
    <w:next w:val="Text2"/>
    <w:rsid w:val="00E535AA"/>
    <w:pPr>
      <w:ind w:left="1417" w:hanging="1417"/>
    </w:pPr>
  </w:style>
  <w:style w:type="paragraph" w:customStyle="1" w:styleId="ManualNumPar7">
    <w:name w:val="Manual NumPar 7"/>
    <w:basedOn w:val="Normal"/>
    <w:next w:val="Text2"/>
    <w:rsid w:val="00E535AA"/>
    <w:pPr>
      <w:ind w:left="1417" w:hanging="14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483">
      <w:bodyDiv w:val="1"/>
      <w:marLeft w:val="0"/>
      <w:marRight w:val="0"/>
      <w:marTop w:val="0"/>
      <w:marBottom w:val="0"/>
      <w:divBdr>
        <w:top w:val="none" w:sz="0" w:space="0" w:color="auto"/>
        <w:left w:val="none" w:sz="0" w:space="0" w:color="auto"/>
        <w:bottom w:val="none" w:sz="0" w:space="0" w:color="auto"/>
        <w:right w:val="none" w:sz="0" w:space="0" w:color="auto"/>
      </w:divBdr>
    </w:div>
    <w:div w:id="97793019">
      <w:bodyDiv w:val="1"/>
      <w:marLeft w:val="0"/>
      <w:marRight w:val="0"/>
      <w:marTop w:val="0"/>
      <w:marBottom w:val="0"/>
      <w:divBdr>
        <w:top w:val="none" w:sz="0" w:space="0" w:color="auto"/>
        <w:left w:val="none" w:sz="0" w:space="0" w:color="auto"/>
        <w:bottom w:val="none" w:sz="0" w:space="0" w:color="auto"/>
        <w:right w:val="none" w:sz="0" w:space="0" w:color="auto"/>
      </w:divBdr>
    </w:div>
    <w:div w:id="884484232">
      <w:bodyDiv w:val="1"/>
      <w:marLeft w:val="0"/>
      <w:marRight w:val="0"/>
      <w:marTop w:val="0"/>
      <w:marBottom w:val="0"/>
      <w:divBdr>
        <w:top w:val="none" w:sz="0" w:space="0" w:color="auto"/>
        <w:left w:val="none" w:sz="0" w:space="0" w:color="auto"/>
        <w:bottom w:val="none" w:sz="0" w:space="0" w:color="auto"/>
        <w:right w:val="none" w:sz="0" w:space="0" w:color="auto"/>
      </w:divBdr>
    </w:div>
    <w:div w:id="1016467521">
      <w:bodyDiv w:val="1"/>
      <w:marLeft w:val="0"/>
      <w:marRight w:val="0"/>
      <w:marTop w:val="0"/>
      <w:marBottom w:val="0"/>
      <w:divBdr>
        <w:top w:val="none" w:sz="0" w:space="0" w:color="auto"/>
        <w:left w:val="none" w:sz="0" w:space="0" w:color="auto"/>
        <w:bottom w:val="none" w:sz="0" w:space="0" w:color="auto"/>
        <w:right w:val="none" w:sz="0" w:space="0" w:color="auto"/>
      </w:divBdr>
    </w:div>
    <w:div w:id="1116943417">
      <w:bodyDiv w:val="1"/>
      <w:marLeft w:val="0"/>
      <w:marRight w:val="0"/>
      <w:marTop w:val="0"/>
      <w:marBottom w:val="0"/>
      <w:divBdr>
        <w:top w:val="none" w:sz="0" w:space="0" w:color="auto"/>
        <w:left w:val="none" w:sz="0" w:space="0" w:color="auto"/>
        <w:bottom w:val="none" w:sz="0" w:space="0" w:color="auto"/>
        <w:right w:val="none" w:sz="0" w:space="0" w:color="auto"/>
      </w:divBdr>
    </w:div>
    <w:div w:id="119318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vinylplus.eu/uploads/downloads/VinylPlus_Progress_Report_2017.pdf" TargetMode="External"/><Relationship Id="rId2" Type="http://schemas.openxmlformats.org/officeDocument/2006/relationships/hyperlink" Target="https://echa.europa.eu/documents/10162/cc1c37a8-22f9-7a7a-cb33-5c29edba7094" TargetMode="External"/><Relationship Id="rId1" Type="http://schemas.openxmlformats.org/officeDocument/2006/relationships/hyperlink" Target="https://echa.europa.eu/documents/10162/e70aee23-157b-b2a4-2cae-c42a1278072c" TargetMode="External"/><Relationship Id="rId5" Type="http://schemas.openxmlformats.org/officeDocument/2006/relationships/hyperlink" Target="https://echa.europa.eu/documents/10162/86b00b9e-2852-d8d4-5fd7-be1e747ad7fa" TargetMode="External"/><Relationship Id="rId4" Type="http://schemas.openxmlformats.org/officeDocument/2006/relationships/hyperlink" Target="https://echa.europa.eu/documents/10162/86b00b9e-2852-d8d4-5fd7-be1e747ad7f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A825-A277-4564-AEE7-59DF56DF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TotalTime>
  <Pages>7</Pages>
  <Words>2288</Words>
  <Characters>12311</Characters>
  <Application>Microsoft Office Word</Application>
  <DocSecurity>0</DocSecurity>
  <Lines>201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thomana</dc:creator>
  <cp:keywords/>
  <dc:description/>
  <cp:lastModifiedBy>KRASSNIG Christian (GROW)</cp:lastModifiedBy>
  <cp:revision>4</cp:revision>
  <cp:lastPrinted>2019-10-28T16:03:00Z</cp:lastPrinted>
  <dcterms:created xsi:type="dcterms:W3CDTF">2022-06-02T16:50:00Z</dcterms:created>
  <dcterms:modified xsi:type="dcterms:W3CDTF">2022-06-02T16:56:00Z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5.8.64.0</vt:lpwstr>
  </property>
  <property fmtid="{D5CDD505-2E9C-101B-9397-08002B2CF9AE}" pid="4" name="Last edited using">
    <vt:lpwstr>LW 8.0, Build 20220128</vt:lpwstr>
  </property>
  <property fmtid="{D5CDD505-2E9C-101B-9397-08002B2CF9AE}" pid="5" name="Created using">
    <vt:lpwstr>LW 5.8.2, Build 20120919</vt:lpwstr>
  </property>
  <property fmtid="{D5CDD505-2E9C-101B-9397-08002B2CF9AE}" pid="6" name="LWTemplateID">
    <vt:lpwstr>SJ-001</vt:lpwstr>
  </property>
  <property fmtid="{D5CDD505-2E9C-101B-9397-08002B2CF9AE}" pid="7" name="_NewReviewCycle">
    <vt:lpwstr/>
  </property>
  <property fmtid="{D5CDD505-2E9C-101B-9397-08002B2CF9AE}" pid="8" name="Part">
    <vt:lpwstr>1</vt:lpwstr>
  </property>
  <property fmtid="{D5CDD505-2E9C-101B-9397-08002B2CF9AE}" pid="9" name="Total parts">
    <vt:lpwstr>1</vt:lpwstr>
  </property>
  <property fmtid="{D5CDD505-2E9C-101B-9397-08002B2CF9AE}" pid="10" name="Level of sensitivity">
    <vt:lpwstr>Standard treatment</vt:lpwstr>
  </property>
  <property fmtid="{D5CDD505-2E9C-101B-9397-08002B2CF9AE}" pid="11" name="DQCStatus">
    <vt:lpwstr>Yellow (DQC version 03)</vt:lpwstr>
  </property>
</Properties>
</file>