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87BEB5" w14:textId="4458C248" w:rsidR="001F2D2C" w:rsidRPr="00A13E13" w:rsidRDefault="001F2D2C" w:rsidP="00A13E13">
      <w:pPr>
        <w:pStyle w:val="Titel"/>
        <w:spacing w:after="0"/>
        <w:jc w:val="left"/>
        <w:rPr>
          <w:szCs w:val="32"/>
        </w:rPr>
      </w:pPr>
      <w:r w:rsidRPr="00CF32F2">
        <w:rPr>
          <w:noProof/>
          <w:szCs w:val="32"/>
          <w:lang w:eastAsia="de-AT"/>
        </w:rPr>
        <w:drawing>
          <wp:anchor distT="0" distB="0" distL="114300" distR="114300" simplePos="0" relativeHeight="251659264" behindDoc="1" locked="0" layoutInCell="1" allowOverlap="1" wp14:anchorId="30390156" wp14:editId="6334FB79">
            <wp:simplePos x="0" y="0"/>
            <wp:positionH relativeFrom="page">
              <wp:align>left</wp:align>
            </wp:positionH>
            <wp:positionV relativeFrom="paragraph">
              <wp:posOffset>-1259205</wp:posOffset>
            </wp:positionV>
            <wp:extent cx="7563600" cy="10706400"/>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563600" cy="10706400"/>
                    </a:xfrm>
                    <a:prstGeom prst="rect">
                      <a:avLst/>
                    </a:prstGeom>
                    <a:noFill/>
                  </pic:spPr>
                </pic:pic>
              </a:graphicData>
            </a:graphic>
          </wp:anchor>
        </w:drawing>
      </w:r>
      <w:r w:rsidR="00A13E13">
        <w:rPr>
          <w:szCs w:val="32"/>
        </w:rPr>
        <w:t>Gesellschaft mit beschränkter Haftung (GmbH) – Checkliste für Grun</w:t>
      </w:r>
      <w:r w:rsidR="006768E6" w:rsidRPr="00CF32F2">
        <w:rPr>
          <w:szCs w:val="32"/>
        </w:rPr>
        <w:t>dmuster</w:t>
      </w:r>
      <w:r w:rsidR="00A13E13">
        <w:rPr>
          <w:szCs w:val="32"/>
        </w:rPr>
        <w:t xml:space="preserve"> eines Gesellschaftsvertrages</w:t>
      </w:r>
    </w:p>
    <w:p w14:paraId="26ABFACD" w14:textId="77777777" w:rsidR="001F2D2C" w:rsidRPr="00943843" w:rsidRDefault="001F2D2C">
      <w:pPr>
        <w:rPr>
          <w:sz w:val="22"/>
          <w:szCs w:val="22"/>
        </w:rPr>
      </w:pPr>
    </w:p>
    <w:p w14:paraId="2EC1442B" w14:textId="77777777" w:rsidR="00296E0D" w:rsidRDefault="00296E0D"/>
    <w:p w14:paraId="4760FA37" w14:textId="77777777" w:rsidR="00296E0D" w:rsidRDefault="00296E0D"/>
    <w:p w14:paraId="56687C57" w14:textId="77777777" w:rsidR="00F6587B" w:rsidRDefault="00F6587B"/>
    <w:p w14:paraId="6E6BEC97" w14:textId="77777777" w:rsidR="00296E0D" w:rsidRDefault="00296E0D"/>
    <w:p w14:paraId="3D604A2D" w14:textId="77777777" w:rsidR="001F2D2C" w:rsidRDefault="001F2D2C"/>
    <w:p w14:paraId="320A7ACA" w14:textId="77777777" w:rsidR="001F2D2C" w:rsidRPr="001F2D2C" w:rsidRDefault="001F2D2C" w:rsidP="001F2D2C">
      <w:pPr>
        <w:shd w:val="clear" w:color="auto" w:fill="FFFFFF"/>
        <w:spacing w:after="180" w:line="360" w:lineRule="auto"/>
        <w:jc w:val="center"/>
        <w:rPr>
          <w:rFonts w:cs="Arial"/>
          <w:b/>
          <w:sz w:val="32"/>
          <w:szCs w:val="32"/>
          <w:lang w:eastAsia="de-AT"/>
        </w:rPr>
      </w:pPr>
      <w:r w:rsidRPr="001F2D2C">
        <w:rPr>
          <w:rFonts w:cs="Arial"/>
          <w:b/>
          <w:sz w:val="28"/>
          <w:szCs w:val="28"/>
          <w:lang w:eastAsia="de-AT"/>
        </w:rPr>
        <w:t>WICHTIGER HINWEIS</w:t>
      </w:r>
      <w:r w:rsidRPr="001F2D2C">
        <w:rPr>
          <w:rFonts w:cs="Arial"/>
          <w:b/>
          <w:sz w:val="32"/>
          <w:szCs w:val="32"/>
          <w:lang w:eastAsia="de-AT"/>
        </w:rPr>
        <w:t>:</w:t>
      </w:r>
    </w:p>
    <w:p w14:paraId="57155413" w14:textId="77777777" w:rsidR="001F2D2C" w:rsidRPr="001F2D2C" w:rsidRDefault="001F2D2C" w:rsidP="001F2D2C">
      <w:pPr>
        <w:shd w:val="clear" w:color="auto" w:fill="FFFFFF"/>
        <w:spacing w:after="180" w:line="360" w:lineRule="auto"/>
        <w:rPr>
          <w:rFonts w:cs="Arial"/>
          <w:sz w:val="22"/>
          <w:szCs w:val="22"/>
          <w:lang w:eastAsia="de-AT"/>
        </w:rPr>
      </w:pPr>
      <w:r w:rsidRPr="001F2D2C">
        <w:rPr>
          <w:rFonts w:cs="Arial"/>
          <w:sz w:val="22"/>
          <w:szCs w:val="22"/>
          <w:lang w:eastAsia="de-AT"/>
        </w:rPr>
        <w:t xml:space="preserve">Um die Gefahr zu reduzieren, dass Sie unpassende </w:t>
      </w:r>
      <w:r>
        <w:rPr>
          <w:rFonts w:cs="Arial"/>
          <w:sz w:val="22"/>
          <w:szCs w:val="22"/>
          <w:lang w:eastAsia="de-AT"/>
        </w:rPr>
        <w:t>Verträge erstellen</w:t>
      </w:r>
      <w:r w:rsidRPr="001F2D2C">
        <w:rPr>
          <w:rFonts w:cs="Arial"/>
          <w:sz w:val="22"/>
          <w:szCs w:val="22"/>
          <w:lang w:eastAsia="de-AT"/>
        </w:rPr>
        <w:t xml:space="preserve"> oder Vertragsmuster in gesetzwidriger Weise abändern, ersuchen wir </w:t>
      </w:r>
      <w:r w:rsidRPr="000C0FD8">
        <w:rPr>
          <w:rFonts w:cs="Arial"/>
          <w:sz w:val="22"/>
          <w:szCs w:val="22"/>
          <w:lang w:eastAsia="de-AT"/>
        </w:rPr>
        <w:t>Sie</w:t>
      </w:r>
      <w:r w:rsidR="000239A4" w:rsidRPr="000C0FD8">
        <w:rPr>
          <w:rFonts w:cs="Arial"/>
          <w:sz w:val="22"/>
          <w:szCs w:val="22"/>
          <w:lang w:eastAsia="de-AT"/>
        </w:rPr>
        <w:t>,</w:t>
      </w:r>
      <w:r w:rsidRPr="000C0FD8">
        <w:rPr>
          <w:rFonts w:cs="Arial"/>
          <w:sz w:val="22"/>
          <w:szCs w:val="22"/>
          <w:lang w:eastAsia="de-AT"/>
        </w:rPr>
        <w:t xml:space="preserve"> folgende </w:t>
      </w:r>
      <w:r w:rsidRPr="001F2D2C">
        <w:rPr>
          <w:rFonts w:cs="Arial"/>
          <w:sz w:val="22"/>
          <w:szCs w:val="22"/>
          <w:lang w:eastAsia="de-AT"/>
        </w:rPr>
        <w:t>Tipps zu beachten: </w:t>
      </w:r>
    </w:p>
    <w:p w14:paraId="68473BAF" w14:textId="77777777" w:rsidR="001F2D2C" w:rsidRPr="001F2D2C" w:rsidRDefault="001F2D2C" w:rsidP="00CF32F2">
      <w:pPr>
        <w:numPr>
          <w:ilvl w:val="0"/>
          <w:numId w:val="1"/>
        </w:numPr>
        <w:shd w:val="clear" w:color="auto" w:fill="FFFFFF"/>
        <w:spacing w:before="100" w:beforeAutospacing="1" w:after="100" w:afterAutospacing="1" w:line="360" w:lineRule="auto"/>
        <w:ind w:left="495"/>
        <w:rPr>
          <w:rFonts w:cs="Arial"/>
          <w:sz w:val="22"/>
          <w:szCs w:val="22"/>
          <w:lang w:eastAsia="de-AT"/>
        </w:rPr>
      </w:pPr>
      <w:r w:rsidRPr="001F2D2C">
        <w:rPr>
          <w:rFonts w:cs="Arial"/>
          <w:sz w:val="22"/>
          <w:szCs w:val="22"/>
          <w:lang w:eastAsia="de-AT"/>
        </w:rPr>
        <w:t xml:space="preserve">Überprüfen Sie zuerst, ob </w:t>
      </w:r>
      <w:r>
        <w:rPr>
          <w:rFonts w:cs="Arial"/>
          <w:sz w:val="22"/>
          <w:szCs w:val="22"/>
          <w:lang w:eastAsia="de-AT"/>
        </w:rPr>
        <w:t>die</w:t>
      </w:r>
      <w:r w:rsidRPr="001F2D2C">
        <w:rPr>
          <w:rFonts w:cs="Arial"/>
          <w:sz w:val="22"/>
          <w:szCs w:val="22"/>
          <w:lang w:eastAsia="de-AT"/>
        </w:rPr>
        <w:t xml:space="preserve"> verwendete </w:t>
      </w:r>
      <w:r>
        <w:rPr>
          <w:rFonts w:cs="Arial"/>
          <w:sz w:val="22"/>
          <w:szCs w:val="22"/>
          <w:lang w:eastAsia="de-AT"/>
        </w:rPr>
        <w:t>Checkliste</w:t>
      </w:r>
      <w:r w:rsidRPr="001F2D2C">
        <w:rPr>
          <w:rFonts w:cs="Arial"/>
          <w:sz w:val="22"/>
          <w:szCs w:val="22"/>
          <w:lang w:eastAsia="de-AT"/>
        </w:rPr>
        <w:t xml:space="preserve"> für Ihren Sachverhalt passt!</w:t>
      </w:r>
    </w:p>
    <w:p w14:paraId="0FC9A02A" w14:textId="77777777" w:rsidR="001F2D2C" w:rsidRPr="001F2D2C" w:rsidRDefault="001F2D2C" w:rsidP="00CF32F2">
      <w:pPr>
        <w:numPr>
          <w:ilvl w:val="0"/>
          <w:numId w:val="1"/>
        </w:numPr>
        <w:shd w:val="clear" w:color="auto" w:fill="FFFFFF"/>
        <w:spacing w:before="100" w:beforeAutospacing="1" w:after="100" w:afterAutospacing="1" w:line="360" w:lineRule="auto"/>
        <w:ind w:left="495"/>
        <w:rPr>
          <w:rFonts w:cs="Arial"/>
          <w:sz w:val="22"/>
          <w:szCs w:val="22"/>
          <w:lang w:eastAsia="de-AT"/>
        </w:rPr>
      </w:pPr>
      <w:r w:rsidRPr="001F2D2C">
        <w:rPr>
          <w:rFonts w:cs="Arial"/>
          <w:sz w:val="22"/>
          <w:szCs w:val="22"/>
          <w:lang w:eastAsia="de-AT"/>
        </w:rPr>
        <w:t xml:space="preserve">Nehmen Sie Änderungen nur in unbedingt notwendigem Ausmaß vor! </w:t>
      </w:r>
      <w:r>
        <w:rPr>
          <w:rFonts w:cs="Arial"/>
          <w:sz w:val="22"/>
          <w:szCs w:val="22"/>
          <w:lang w:eastAsia="de-AT"/>
        </w:rPr>
        <w:t>Die konkrete Formulierung einzelner Vertragsbestimmungen hängt von den Umständen des Einzelfalls sowie den Vorstellungen und Wünschen der Gesellschafter ab.</w:t>
      </w:r>
    </w:p>
    <w:p w14:paraId="45121AD6" w14:textId="77777777" w:rsidR="001F2D2C" w:rsidRDefault="001F2D2C" w:rsidP="007620E6">
      <w:pPr>
        <w:numPr>
          <w:ilvl w:val="0"/>
          <w:numId w:val="1"/>
        </w:numPr>
        <w:shd w:val="clear" w:color="auto" w:fill="FFFFFF"/>
        <w:spacing w:before="100" w:beforeAutospacing="1" w:after="100" w:afterAutospacing="1" w:line="360" w:lineRule="auto"/>
        <w:ind w:left="495"/>
      </w:pPr>
      <w:r w:rsidRPr="001158FD">
        <w:rPr>
          <w:rFonts w:cs="Arial"/>
          <w:sz w:val="22"/>
          <w:szCs w:val="22"/>
          <w:lang w:eastAsia="de-AT"/>
        </w:rPr>
        <w:t>Im Falle von Unklarheiten wenden Sie sich bitte unbed</w:t>
      </w:r>
      <w:r w:rsidR="001158FD">
        <w:rPr>
          <w:rFonts w:cs="Arial"/>
          <w:sz w:val="22"/>
          <w:szCs w:val="22"/>
          <w:lang w:eastAsia="de-AT"/>
        </w:rPr>
        <w:t>ingt an Ihre Wirtschaftskammer!</w:t>
      </w:r>
    </w:p>
    <w:p w14:paraId="629C6AB1" w14:textId="77777777" w:rsidR="00296E0D" w:rsidRDefault="00296E0D"/>
    <w:p w14:paraId="25B5F82C" w14:textId="77777777" w:rsidR="00296E0D" w:rsidRDefault="00296E0D"/>
    <w:p w14:paraId="50FE6ABA" w14:textId="77777777" w:rsidR="00CF32F2" w:rsidRDefault="00CF32F2"/>
    <w:p w14:paraId="4B514AFE" w14:textId="77777777" w:rsidR="001158FD" w:rsidRDefault="001158FD"/>
    <w:p w14:paraId="08B6E1EC" w14:textId="77777777" w:rsidR="001158FD" w:rsidRDefault="001158FD"/>
    <w:p w14:paraId="6B05C092" w14:textId="77777777" w:rsidR="001F2D2C" w:rsidRDefault="001F2D2C"/>
    <w:p w14:paraId="56B996D3" w14:textId="77777777" w:rsidR="001F2D2C" w:rsidRDefault="001F2D2C"/>
    <w:p w14:paraId="28DC0B2C" w14:textId="77777777" w:rsidR="001F2D2C" w:rsidRDefault="001F2D2C"/>
    <w:p w14:paraId="1CA56DC1" w14:textId="5619E91A" w:rsidR="001F2D2C" w:rsidRPr="00943843" w:rsidRDefault="001F2D2C" w:rsidP="001F2D2C">
      <w:pPr>
        <w:shd w:val="clear" w:color="auto" w:fill="FFFFFF"/>
        <w:jc w:val="right"/>
        <w:rPr>
          <w:sz w:val="22"/>
          <w:szCs w:val="22"/>
          <w:lang w:eastAsia="de-AT"/>
        </w:rPr>
      </w:pPr>
      <w:r w:rsidRPr="001F2D2C">
        <w:rPr>
          <w:sz w:val="22"/>
          <w:szCs w:val="22"/>
          <w:lang w:eastAsia="de-AT"/>
        </w:rPr>
        <w:t>St</w:t>
      </w:r>
      <w:r w:rsidRPr="00A97C36">
        <w:rPr>
          <w:sz w:val="22"/>
          <w:szCs w:val="22"/>
          <w:lang w:eastAsia="de-AT"/>
        </w:rPr>
        <w:t xml:space="preserve">and: </w:t>
      </w:r>
      <w:r w:rsidR="00D04989" w:rsidRPr="00943843">
        <w:rPr>
          <w:sz w:val="22"/>
          <w:szCs w:val="22"/>
          <w:lang w:eastAsia="de-AT"/>
        </w:rPr>
        <w:t>Jänner 2024</w:t>
      </w:r>
    </w:p>
    <w:p w14:paraId="117045A1" w14:textId="77777777" w:rsidR="001F2D2C" w:rsidRPr="001D55A8" w:rsidRDefault="001F2D2C" w:rsidP="001F2D2C">
      <w:pPr>
        <w:pStyle w:val="Fuzeile"/>
        <w:pBdr>
          <w:top w:val="single" w:sz="4" w:space="1" w:color="auto"/>
          <w:left w:val="single" w:sz="4" w:space="4" w:color="auto"/>
          <w:bottom w:val="single" w:sz="4" w:space="1" w:color="auto"/>
          <w:right w:val="single" w:sz="4" w:space="4" w:color="auto"/>
        </w:pBdr>
        <w:shd w:val="pct5" w:color="auto" w:fill="FFFFFF"/>
        <w:jc w:val="center"/>
      </w:pPr>
      <w:r w:rsidRPr="001D55A8">
        <w:t xml:space="preserve">Dies ist ein </w:t>
      </w:r>
      <w:r w:rsidRPr="001D55A8">
        <w:rPr>
          <w:b/>
        </w:rPr>
        <w:t>Produkt der Zusammenarbeit aller Wirtschaftskammern</w:t>
      </w:r>
      <w:r>
        <w:rPr>
          <w:b/>
        </w:rPr>
        <w:t xml:space="preserve"> Österreichs</w:t>
      </w:r>
      <w:r w:rsidRPr="001D55A8">
        <w:t xml:space="preserve">. </w:t>
      </w:r>
    </w:p>
    <w:p w14:paraId="1B2BF407" w14:textId="77777777" w:rsidR="001F2D2C" w:rsidRPr="001D55A8" w:rsidRDefault="001F2D2C" w:rsidP="001F2D2C">
      <w:pPr>
        <w:pStyle w:val="Fuzeile"/>
        <w:pBdr>
          <w:top w:val="single" w:sz="4" w:space="1" w:color="auto"/>
          <w:left w:val="single" w:sz="4" w:space="4" w:color="auto"/>
          <w:bottom w:val="single" w:sz="4" w:space="1" w:color="auto"/>
          <w:right w:val="single" w:sz="4" w:space="4" w:color="auto"/>
        </w:pBdr>
        <w:shd w:val="pct5" w:color="auto" w:fill="FFFFFF"/>
        <w:jc w:val="center"/>
      </w:pPr>
      <w:r w:rsidRPr="001D55A8">
        <w:t>Bei Fragen wenden Sie sich bitte an die Wirtschaftskammer Ihres Bundeslandes:</w:t>
      </w:r>
    </w:p>
    <w:p w14:paraId="003D6F69" w14:textId="77777777" w:rsidR="001F2D2C" w:rsidRPr="001D55A8" w:rsidRDefault="001F2D2C" w:rsidP="001F2D2C">
      <w:pPr>
        <w:pStyle w:val="Fuzeile"/>
        <w:pBdr>
          <w:top w:val="single" w:sz="4" w:space="1" w:color="auto"/>
          <w:left w:val="single" w:sz="4" w:space="4" w:color="auto"/>
          <w:bottom w:val="single" w:sz="4" w:space="1" w:color="auto"/>
          <w:right w:val="single" w:sz="4" w:space="4" w:color="auto"/>
        </w:pBdr>
        <w:shd w:val="pct5" w:color="auto" w:fill="FFFFFF"/>
        <w:jc w:val="center"/>
      </w:pPr>
      <w:r w:rsidRPr="001D55A8">
        <w:t>Burgenland, Tel. Nr.: 0</w:t>
      </w:r>
      <w:r>
        <w:t>5</w:t>
      </w:r>
      <w:r w:rsidRPr="001D55A8">
        <w:t xml:space="preserve"> 90907, Kärnten, Tel. Nr.: 05 90904, Niederösterreich Tel. Nr.: (02742) 851-0, </w:t>
      </w:r>
    </w:p>
    <w:p w14:paraId="4FE7D1D4" w14:textId="77777777" w:rsidR="001F2D2C" w:rsidRPr="001D55A8" w:rsidRDefault="001F2D2C" w:rsidP="001F2D2C">
      <w:pPr>
        <w:pStyle w:val="Fuzeile"/>
        <w:pBdr>
          <w:top w:val="single" w:sz="4" w:space="1" w:color="auto"/>
          <w:left w:val="single" w:sz="4" w:space="4" w:color="auto"/>
          <w:bottom w:val="single" w:sz="4" w:space="1" w:color="auto"/>
          <w:right w:val="single" w:sz="4" w:space="4" w:color="auto"/>
        </w:pBdr>
        <w:shd w:val="pct5" w:color="auto" w:fill="FFFFFF"/>
        <w:jc w:val="center"/>
      </w:pPr>
      <w:r w:rsidRPr="001D55A8">
        <w:t xml:space="preserve">Oberösterreich, Tel. Nr.: 05 90909, Salzburg, Tel. Nr.: (0662) 8888-0, Steiermark, Tel. Nr.: (0316) 601-0, </w:t>
      </w:r>
    </w:p>
    <w:p w14:paraId="0B69A52F" w14:textId="77777777" w:rsidR="001F2D2C" w:rsidRPr="001D55A8" w:rsidRDefault="001F2D2C" w:rsidP="001F2D2C">
      <w:pPr>
        <w:pStyle w:val="Fuzeile"/>
        <w:pBdr>
          <w:top w:val="single" w:sz="4" w:space="1" w:color="auto"/>
          <w:left w:val="single" w:sz="4" w:space="4" w:color="auto"/>
          <w:bottom w:val="single" w:sz="4" w:space="1" w:color="auto"/>
          <w:right w:val="single" w:sz="4" w:space="4" w:color="auto"/>
        </w:pBdr>
        <w:shd w:val="pct5" w:color="auto" w:fill="FFFFFF"/>
        <w:jc w:val="center"/>
      </w:pPr>
      <w:r w:rsidRPr="001D55A8">
        <w:t>Tirol</w:t>
      </w:r>
      <w:r>
        <w:t>,</w:t>
      </w:r>
      <w:r w:rsidRPr="001D55A8">
        <w:t xml:space="preserve"> Tel. Nr.: 05 90905-1111, Vorarlberg, Tel. Nr.: (05522) 305-0, Wien, Tel. Nr.: (01) 51450-</w:t>
      </w:r>
      <w:r w:rsidR="00CF32F2">
        <w:t>1010</w:t>
      </w:r>
      <w:r w:rsidR="001158FD">
        <w:t>.</w:t>
      </w:r>
    </w:p>
    <w:p w14:paraId="7B54BAF3" w14:textId="77777777" w:rsidR="00740AFB" w:rsidRDefault="001F2D2C" w:rsidP="001F2D2C">
      <w:pPr>
        <w:pStyle w:val="Fuzeile"/>
        <w:pBdr>
          <w:top w:val="single" w:sz="4" w:space="1" w:color="auto"/>
          <w:left w:val="single" w:sz="4" w:space="4" w:color="auto"/>
          <w:bottom w:val="single" w:sz="4" w:space="1" w:color="auto"/>
          <w:right w:val="single" w:sz="4" w:space="4" w:color="auto"/>
        </w:pBdr>
        <w:shd w:val="pct5" w:color="auto" w:fill="FFFFFF"/>
        <w:jc w:val="center"/>
      </w:pPr>
      <w:r w:rsidRPr="001D55A8">
        <w:rPr>
          <w:b/>
        </w:rPr>
        <w:t>Hinweis!</w:t>
      </w:r>
      <w:r w:rsidRPr="001D55A8">
        <w:t xml:space="preserve"> Diese Information finden Sie auch im Internet unter </w:t>
      </w:r>
      <w:hyperlink r:id="rId8" w:history="1">
        <w:r w:rsidRPr="001F2D2C">
          <w:rPr>
            <w:rStyle w:val="Hyperlink"/>
          </w:rPr>
          <w:t>https://wko.at</w:t>
        </w:r>
      </w:hyperlink>
      <w:r w:rsidRPr="001D55A8">
        <w:t>. Alle Angaben erfolgen trotz sorgfältigster Bearbeitung ohne Gewähr</w:t>
      </w:r>
      <w:r>
        <w:t>.</w:t>
      </w:r>
      <w:r w:rsidRPr="001D55A8">
        <w:t xml:space="preserve"> </w:t>
      </w:r>
      <w:r>
        <w:t>E</w:t>
      </w:r>
      <w:r w:rsidRPr="001D55A8">
        <w:t>ine Haftung der Wirtschaftskammern Österreichs ist ausgeschlossen.</w:t>
      </w:r>
    </w:p>
    <w:p w14:paraId="6EF2C4E7" w14:textId="1B071F9E" w:rsidR="001F2D2C" w:rsidRPr="001D55A8" w:rsidRDefault="001F2D2C" w:rsidP="001F2D2C">
      <w:pPr>
        <w:pStyle w:val="Fuzeile"/>
        <w:pBdr>
          <w:top w:val="single" w:sz="4" w:space="1" w:color="auto"/>
          <w:left w:val="single" w:sz="4" w:space="4" w:color="auto"/>
          <w:bottom w:val="single" w:sz="4" w:space="1" w:color="auto"/>
          <w:right w:val="single" w:sz="4" w:space="4" w:color="auto"/>
        </w:pBdr>
        <w:shd w:val="pct5" w:color="auto" w:fill="FFFFFF"/>
        <w:jc w:val="center"/>
      </w:pPr>
      <w:r w:rsidRPr="001D55A8">
        <w:t xml:space="preserve">Bei allen personenbezogenen Bezeichnungen gilt die gewählte Form </w:t>
      </w:r>
      <w:r w:rsidRPr="00740AFB">
        <w:t>für</w:t>
      </w:r>
      <w:r w:rsidR="00E556C0" w:rsidRPr="00740AFB">
        <w:t xml:space="preserve"> alle</w:t>
      </w:r>
      <w:r w:rsidRPr="00E556C0">
        <w:rPr>
          <w:color w:val="FF0000"/>
        </w:rPr>
        <w:t xml:space="preserve"> </w:t>
      </w:r>
      <w:r w:rsidRPr="001D55A8">
        <w:t>Geschlechter!</w:t>
      </w:r>
    </w:p>
    <w:p w14:paraId="7278C109" w14:textId="77777777" w:rsidR="001F2D2C" w:rsidRDefault="001F2D2C"/>
    <w:p w14:paraId="1D925E7F" w14:textId="77777777" w:rsidR="001F2D2C" w:rsidRDefault="001F2D2C"/>
    <w:p w14:paraId="133FFB17" w14:textId="77777777" w:rsidR="001F2D2C" w:rsidRDefault="001F2D2C">
      <w:pPr>
        <w:sectPr w:rsidR="001F2D2C" w:rsidSect="00DC5C5A">
          <w:pgSz w:w="11906" w:h="16838"/>
          <w:pgMar w:top="1985" w:right="1418" w:bottom="1134" w:left="1701" w:header="708" w:footer="708" w:gutter="0"/>
          <w:cols w:space="708"/>
          <w:docGrid w:linePitch="360"/>
        </w:sectPr>
      </w:pPr>
    </w:p>
    <w:p w14:paraId="189069BD" w14:textId="77777777" w:rsidR="006768E6" w:rsidRDefault="006768E6" w:rsidP="006768E6">
      <w:pPr>
        <w:pStyle w:val="Lauftext"/>
        <w:rPr>
          <w:szCs w:val="22"/>
        </w:rPr>
      </w:pPr>
      <w:r w:rsidRPr="001A0C43">
        <w:rPr>
          <w:szCs w:val="22"/>
        </w:rPr>
        <w:lastRenderedPageBreak/>
        <w:t>Für die Gründung einer GmbH ist ein Gesellschaftsvertrag (</w:t>
      </w:r>
      <w:proofErr w:type="spellStart"/>
      <w:r w:rsidRPr="001A0C43">
        <w:rPr>
          <w:szCs w:val="22"/>
        </w:rPr>
        <w:t>GesV</w:t>
      </w:r>
      <w:proofErr w:type="spellEnd"/>
      <w:r w:rsidRPr="00AB58FA">
        <w:rPr>
          <w:szCs w:val="22"/>
        </w:rPr>
        <w:t xml:space="preserve">) in der Regel in </w:t>
      </w:r>
      <w:r w:rsidRPr="001A0C43">
        <w:rPr>
          <w:szCs w:val="22"/>
        </w:rPr>
        <w:t>Form eines Notariatsakts zu errichten</w:t>
      </w:r>
      <w:r>
        <w:rPr>
          <w:szCs w:val="22"/>
        </w:rPr>
        <w:t xml:space="preserve"> </w:t>
      </w:r>
      <w:r w:rsidRPr="00AB58FA">
        <w:rPr>
          <w:szCs w:val="22"/>
        </w:rPr>
        <w:t xml:space="preserve">(unter bestimmten Voraussetzungen ist auch eine vereinfachte Gründung ohne die ansonsten zwingende Beiziehung eines Notars zulässig). </w:t>
      </w:r>
      <w:r w:rsidRPr="001A0C43">
        <w:rPr>
          <w:szCs w:val="22"/>
        </w:rPr>
        <w:t xml:space="preserve">Wird die GmbH nur durch eine Person gegründet wird der </w:t>
      </w:r>
      <w:proofErr w:type="spellStart"/>
      <w:r w:rsidRPr="001A0C43">
        <w:rPr>
          <w:szCs w:val="22"/>
        </w:rPr>
        <w:t>GesV</w:t>
      </w:r>
      <w:proofErr w:type="spellEnd"/>
      <w:r w:rsidRPr="001A0C43">
        <w:rPr>
          <w:szCs w:val="22"/>
        </w:rPr>
        <w:t xml:space="preserve"> „Erklärung über die Errichtung einer Gesellschaft“ genannt. Der </w:t>
      </w:r>
      <w:proofErr w:type="spellStart"/>
      <w:r w:rsidRPr="001A0C43">
        <w:rPr>
          <w:szCs w:val="22"/>
        </w:rPr>
        <w:t>GesV</w:t>
      </w:r>
      <w:proofErr w:type="spellEnd"/>
      <w:r w:rsidRPr="001A0C43">
        <w:rPr>
          <w:szCs w:val="22"/>
        </w:rPr>
        <w:t xml:space="preserve"> hat folgenden zwingenden Inhalt: Firma, Sitz, Unternehmensgegenstand, Stammkapital und Stammeinlagen. Eine Ergänzung durch fakultative Bestimmungen ist sinnvoll. </w:t>
      </w:r>
    </w:p>
    <w:p w14:paraId="77353CF7" w14:textId="77777777" w:rsidR="006768E6" w:rsidRPr="001A0C43" w:rsidRDefault="006768E6" w:rsidP="006768E6">
      <w:pPr>
        <w:pStyle w:val="Lauftext"/>
        <w:rPr>
          <w:szCs w:val="22"/>
        </w:rPr>
      </w:pPr>
    </w:p>
    <w:p w14:paraId="5070D09B" w14:textId="77777777" w:rsidR="006768E6" w:rsidRPr="006768E6" w:rsidRDefault="006768E6" w:rsidP="006768E6">
      <w:pPr>
        <w:pStyle w:val="Lauftext"/>
        <w:numPr>
          <w:ilvl w:val="0"/>
          <w:numId w:val="2"/>
        </w:numPr>
        <w:rPr>
          <w:szCs w:val="22"/>
        </w:rPr>
      </w:pPr>
      <w:r w:rsidRPr="001A0C43">
        <w:rPr>
          <w:b/>
          <w:szCs w:val="22"/>
        </w:rPr>
        <w:t xml:space="preserve">Gesellschafter: </w:t>
      </w:r>
    </w:p>
    <w:p w14:paraId="12FFB456" w14:textId="77777777" w:rsidR="006768E6" w:rsidRDefault="006768E6" w:rsidP="006768E6">
      <w:pPr>
        <w:pStyle w:val="Lauftext"/>
        <w:rPr>
          <w:szCs w:val="22"/>
        </w:rPr>
      </w:pPr>
      <w:r w:rsidRPr="001A0C43">
        <w:rPr>
          <w:szCs w:val="22"/>
        </w:rPr>
        <w:t>Vor- und Zuname, Geburtsdatum, Adresse</w:t>
      </w:r>
    </w:p>
    <w:p w14:paraId="76B5FB8A" w14:textId="77777777" w:rsidR="006768E6" w:rsidRPr="001A0C43" w:rsidRDefault="006768E6" w:rsidP="006768E6">
      <w:pPr>
        <w:pStyle w:val="Lauftext"/>
        <w:rPr>
          <w:szCs w:val="22"/>
        </w:rPr>
      </w:pPr>
    </w:p>
    <w:p w14:paraId="3E7FD518" w14:textId="77777777" w:rsidR="006768E6" w:rsidRDefault="006768E6" w:rsidP="006768E6">
      <w:pPr>
        <w:pStyle w:val="Lauftext"/>
        <w:numPr>
          <w:ilvl w:val="0"/>
          <w:numId w:val="2"/>
        </w:numPr>
        <w:rPr>
          <w:szCs w:val="22"/>
        </w:rPr>
      </w:pPr>
      <w:r w:rsidRPr="001A0C43">
        <w:rPr>
          <w:b/>
          <w:szCs w:val="22"/>
        </w:rPr>
        <w:t>Firma:</w:t>
      </w:r>
      <w:r w:rsidRPr="001A0C43">
        <w:rPr>
          <w:szCs w:val="22"/>
        </w:rPr>
        <w:t xml:space="preserve"> </w:t>
      </w:r>
    </w:p>
    <w:p w14:paraId="491ECC37" w14:textId="77777777" w:rsidR="006768E6" w:rsidRDefault="006768E6" w:rsidP="006768E6">
      <w:pPr>
        <w:pStyle w:val="Lauftext"/>
        <w:rPr>
          <w:szCs w:val="22"/>
        </w:rPr>
      </w:pPr>
      <w:r w:rsidRPr="001A0C43">
        <w:rPr>
          <w:szCs w:val="22"/>
        </w:rPr>
        <w:t xml:space="preserve">Die GmbH kann zwischen einer Namens-, Sachfirma oder einer Fantasiebezeichnung als Firma wählen. </w:t>
      </w:r>
      <w:r w:rsidRPr="001A0C43">
        <w:rPr>
          <w:szCs w:val="22"/>
          <w:lang w:val="de-AT"/>
        </w:rPr>
        <w:t xml:space="preserve">Sonstige Zusätze (Geschäftsbezeichnungen, Tätigkeitsangaben, Markenzeichen) können ebenfalls eingetragen werden, sofern sie nicht täuschend sind. </w:t>
      </w:r>
      <w:r w:rsidRPr="001A0C43">
        <w:rPr>
          <w:szCs w:val="22"/>
        </w:rPr>
        <w:t xml:space="preserve">Die Namen anderer Personen als der Gesellschafter dürfen in die Firma nicht aufgenommen werden. Die Firma der Gesellschaft muss jedenfalls den Rechtsformzusatz „Gesellschaft mit beschränkter Haftung“ bzw. entsprechend abgekürzt </w:t>
      </w:r>
      <w:r w:rsidRPr="001A0C43">
        <w:rPr>
          <w:szCs w:val="22"/>
          <w:lang w:val="de-AT"/>
        </w:rPr>
        <w:t xml:space="preserve">(„GmbH“, „Ges.m.b.H.“ oder „Gesellschaft </w:t>
      </w:r>
      <w:proofErr w:type="spellStart"/>
      <w:r w:rsidRPr="001A0C43">
        <w:rPr>
          <w:szCs w:val="22"/>
          <w:lang w:val="de-AT"/>
        </w:rPr>
        <w:t>m.b.H</w:t>
      </w:r>
      <w:proofErr w:type="spellEnd"/>
      <w:r w:rsidRPr="001A0C43">
        <w:rPr>
          <w:szCs w:val="22"/>
          <w:lang w:val="de-AT"/>
        </w:rPr>
        <w:t>.“) aufweisen</w:t>
      </w:r>
      <w:r w:rsidRPr="001A0C43">
        <w:rPr>
          <w:szCs w:val="22"/>
        </w:rPr>
        <w:t>.</w:t>
      </w:r>
    </w:p>
    <w:p w14:paraId="3D8D334C" w14:textId="77777777" w:rsidR="006768E6" w:rsidRPr="001A0C43" w:rsidRDefault="006768E6" w:rsidP="006768E6">
      <w:pPr>
        <w:pStyle w:val="Lauftext"/>
        <w:rPr>
          <w:szCs w:val="22"/>
        </w:rPr>
      </w:pPr>
    </w:p>
    <w:p w14:paraId="6CF5B1DD" w14:textId="77777777" w:rsidR="006768E6" w:rsidRPr="006768E6" w:rsidRDefault="006768E6" w:rsidP="006768E6">
      <w:pPr>
        <w:pStyle w:val="Lauftext"/>
        <w:numPr>
          <w:ilvl w:val="0"/>
          <w:numId w:val="2"/>
        </w:numPr>
        <w:rPr>
          <w:szCs w:val="22"/>
        </w:rPr>
      </w:pPr>
      <w:r w:rsidRPr="001A0C43">
        <w:rPr>
          <w:b/>
          <w:szCs w:val="22"/>
        </w:rPr>
        <w:t>Sitz der Gesellschaft</w:t>
      </w:r>
    </w:p>
    <w:p w14:paraId="28B56186" w14:textId="77777777" w:rsidR="006768E6" w:rsidRPr="001A0C43" w:rsidRDefault="006768E6" w:rsidP="006768E6">
      <w:pPr>
        <w:pStyle w:val="Lauftext"/>
        <w:rPr>
          <w:szCs w:val="22"/>
        </w:rPr>
      </w:pPr>
    </w:p>
    <w:p w14:paraId="516B1D6E" w14:textId="77777777" w:rsidR="006768E6" w:rsidRPr="006768E6" w:rsidRDefault="006768E6" w:rsidP="006768E6">
      <w:pPr>
        <w:pStyle w:val="Lauftext"/>
        <w:numPr>
          <w:ilvl w:val="0"/>
          <w:numId w:val="2"/>
        </w:numPr>
        <w:rPr>
          <w:szCs w:val="22"/>
        </w:rPr>
      </w:pPr>
      <w:r w:rsidRPr="001A0C43">
        <w:rPr>
          <w:b/>
          <w:szCs w:val="22"/>
        </w:rPr>
        <w:t xml:space="preserve">Unternehmensgegenstand: </w:t>
      </w:r>
    </w:p>
    <w:p w14:paraId="1554F74E" w14:textId="77777777" w:rsidR="006768E6" w:rsidRDefault="006768E6" w:rsidP="006768E6">
      <w:pPr>
        <w:pStyle w:val="Lauftext"/>
        <w:rPr>
          <w:szCs w:val="22"/>
        </w:rPr>
      </w:pPr>
      <w:proofErr w:type="gramStart"/>
      <w:r w:rsidRPr="001A0C43">
        <w:rPr>
          <w:szCs w:val="22"/>
        </w:rPr>
        <w:t>Beschreibt</w:t>
      </w:r>
      <w:proofErr w:type="gramEnd"/>
      <w:r w:rsidRPr="001A0C43">
        <w:rPr>
          <w:szCs w:val="22"/>
        </w:rPr>
        <w:t xml:space="preserve"> den Bereich und die Art der Tätigkeit der GmbH. Änderung nur durch einstimmigen Gesellschafterbeschluss. </w:t>
      </w:r>
    </w:p>
    <w:p w14:paraId="77A025DA" w14:textId="77777777" w:rsidR="006768E6" w:rsidRPr="001A0C43" w:rsidRDefault="006768E6" w:rsidP="006768E6">
      <w:pPr>
        <w:pStyle w:val="Lauftext"/>
        <w:rPr>
          <w:szCs w:val="22"/>
        </w:rPr>
      </w:pPr>
    </w:p>
    <w:p w14:paraId="55D91714" w14:textId="77777777" w:rsidR="006768E6" w:rsidRPr="006768E6" w:rsidRDefault="006768E6" w:rsidP="006768E6">
      <w:pPr>
        <w:pStyle w:val="Lauftext"/>
        <w:numPr>
          <w:ilvl w:val="0"/>
          <w:numId w:val="2"/>
        </w:numPr>
        <w:rPr>
          <w:szCs w:val="22"/>
        </w:rPr>
      </w:pPr>
      <w:r w:rsidRPr="001A0C43">
        <w:rPr>
          <w:b/>
          <w:szCs w:val="22"/>
        </w:rPr>
        <w:t xml:space="preserve">Dauer der Gesellschaft: </w:t>
      </w:r>
    </w:p>
    <w:p w14:paraId="04572FEA" w14:textId="77777777" w:rsidR="006768E6" w:rsidRDefault="006768E6" w:rsidP="006768E6">
      <w:pPr>
        <w:pStyle w:val="Lauftext"/>
        <w:rPr>
          <w:szCs w:val="22"/>
        </w:rPr>
      </w:pPr>
      <w:r w:rsidRPr="001A0C43">
        <w:rPr>
          <w:szCs w:val="22"/>
        </w:rPr>
        <w:t>In der Regel auf unbestimmte Dauer.</w:t>
      </w:r>
    </w:p>
    <w:p w14:paraId="1FD5C8BA" w14:textId="77777777" w:rsidR="006768E6" w:rsidRPr="001A0C43" w:rsidRDefault="006768E6" w:rsidP="006768E6">
      <w:pPr>
        <w:pStyle w:val="Lauftext"/>
        <w:rPr>
          <w:szCs w:val="22"/>
        </w:rPr>
      </w:pPr>
    </w:p>
    <w:p w14:paraId="67823B32" w14:textId="77777777" w:rsidR="006768E6" w:rsidRPr="006768E6" w:rsidRDefault="006768E6" w:rsidP="006768E6">
      <w:pPr>
        <w:pStyle w:val="Lauftext"/>
        <w:numPr>
          <w:ilvl w:val="0"/>
          <w:numId w:val="2"/>
        </w:numPr>
        <w:rPr>
          <w:szCs w:val="22"/>
        </w:rPr>
      </w:pPr>
      <w:r w:rsidRPr="001A0C43">
        <w:rPr>
          <w:b/>
          <w:szCs w:val="22"/>
        </w:rPr>
        <w:t xml:space="preserve">Geschäftsjahr: </w:t>
      </w:r>
    </w:p>
    <w:p w14:paraId="0A25CCC7" w14:textId="77777777" w:rsidR="006768E6" w:rsidRDefault="006768E6" w:rsidP="006768E6">
      <w:pPr>
        <w:pStyle w:val="Lauftext"/>
        <w:rPr>
          <w:szCs w:val="22"/>
        </w:rPr>
      </w:pPr>
      <w:r w:rsidRPr="001A0C43">
        <w:rPr>
          <w:szCs w:val="22"/>
        </w:rPr>
        <w:t>Meist Kalenderjahr; abweichendes Wirtschaftsjahr ist möglich.</w:t>
      </w:r>
    </w:p>
    <w:p w14:paraId="672D9913" w14:textId="77777777" w:rsidR="006768E6" w:rsidRPr="001A0C43" w:rsidRDefault="006768E6" w:rsidP="006768E6">
      <w:pPr>
        <w:pStyle w:val="Lauftext"/>
        <w:rPr>
          <w:szCs w:val="22"/>
        </w:rPr>
      </w:pPr>
    </w:p>
    <w:p w14:paraId="5B56633D" w14:textId="77777777" w:rsidR="006768E6" w:rsidRPr="00C11633" w:rsidRDefault="006768E6" w:rsidP="006768E6">
      <w:pPr>
        <w:pStyle w:val="Lauftext"/>
        <w:numPr>
          <w:ilvl w:val="0"/>
          <w:numId w:val="2"/>
        </w:numPr>
        <w:rPr>
          <w:szCs w:val="22"/>
        </w:rPr>
      </w:pPr>
      <w:r w:rsidRPr="001A0C43">
        <w:rPr>
          <w:b/>
          <w:szCs w:val="22"/>
        </w:rPr>
        <w:t xml:space="preserve">Stammkapital und </w:t>
      </w:r>
      <w:r w:rsidRPr="00C11633">
        <w:rPr>
          <w:b/>
          <w:szCs w:val="22"/>
        </w:rPr>
        <w:t>Stammeinlagen der Gesellschafter:</w:t>
      </w:r>
      <w:r w:rsidRPr="00C11633">
        <w:rPr>
          <w:szCs w:val="22"/>
        </w:rPr>
        <w:t xml:space="preserve"> </w:t>
      </w:r>
    </w:p>
    <w:p w14:paraId="1C2A063C" w14:textId="4593D5E0" w:rsidR="006768E6" w:rsidRPr="00943843" w:rsidRDefault="006768E6" w:rsidP="006768E6">
      <w:pPr>
        <w:pStyle w:val="Lauftext"/>
        <w:rPr>
          <w:strike/>
          <w:szCs w:val="22"/>
        </w:rPr>
      </w:pPr>
      <w:r w:rsidRPr="00C11633">
        <w:rPr>
          <w:szCs w:val="22"/>
        </w:rPr>
        <w:t xml:space="preserve">Stammkapital mind. </w:t>
      </w:r>
      <w:r w:rsidR="00D04989" w:rsidRPr="00943843">
        <w:rPr>
          <w:szCs w:val="22"/>
        </w:rPr>
        <w:t>10</w:t>
      </w:r>
      <w:r w:rsidRPr="00943843">
        <w:rPr>
          <w:szCs w:val="22"/>
        </w:rPr>
        <w:t>.000</w:t>
      </w:r>
      <w:r w:rsidR="009B7BB1" w:rsidRPr="00943843">
        <w:rPr>
          <w:szCs w:val="22"/>
        </w:rPr>
        <w:t xml:space="preserve"> </w:t>
      </w:r>
      <w:r w:rsidR="009B7BB1" w:rsidRPr="00C11633">
        <w:rPr>
          <w:szCs w:val="22"/>
        </w:rPr>
        <w:t>EUR</w:t>
      </w:r>
      <w:r w:rsidRPr="00C11633">
        <w:rPr>
          <w:szCs w:val="22"/>
        </w:rPr>
        <w:t>; die Hälfte ist in bar aufzubringen (ausgenommen z.B. besondere Fälle der Umgründung zur Fortführung eines mindestens seit fünf Jahren bestehenden Unternehmens</w:t>
      </w:r>
      <w:r w:rsidRPr="00943843">
        <w:rPr>
          <w:szCs w:val="22"/>
        </w:rPr>
        <w:t xml:space="preserve">). </w:t>
      </w:r>
    </w:p>
    <w:p w14:paraId="133DF4EE" w14:textId="77777777" w:rsidR="006768E6" w:rsidRPr="00C11633" w:rsidRDefault="006768E6" w:rsidP="006768E6">
      <w:pPr>
        <w:pStyle w:val="Lauftext"/>
        <w:rPr>
          <w:szCs w:val="22"/>
        </w:rPr>
      </w:pPr>
      <w:r w:rsidRPr="00C11633">
        <w:rPr>
          <w:b/>
          <w:szCs w:val="22"/>
        </w:rPr>
        <w:t>Stammeinlage</w:t>
      </w:r>
      <w:r w:rsidRPr="00C11633">
        <w:rPr>
          <w:szCs w:val="22"/>
        </w:rPr>
        <w:t xml:space="preserve">: Betrag, den ein Gesellschafter in Form von Bargeld oder Sachwerten auf das Stammkapital einzubringen hat. Summe der Stammeinlagen = Stammkapital. Die Stammeinlage legt i.d.R. auch die Beteiligungsquote fest. Eine Stammeinlage muss mind. </w:t>
      </w:r>
      <w:r w:rsidR="00CF32F2" w:rsidRPr="00C11633">
        <w:rPr>
          <w:szCs w:val="22"/>
        </w:rPr>
        <w:t>70</w:t>
      </w:r>
      <w:r w:rsidR="00C11633" w:rsidRPr="00C11633">
        <w:rPr>
          <w:szCs w:val="22"/>
        </w:rPr>
        <w:t> </w:t>
      </w:r>
      <w:r w:rsidR="0022784B" w:rsidRPr="00C11633">
        <w:rPr>
          <w:szCs w:val="22"/>
        </w:rPr>
        <w:t xml:space="preserve">EUR </w:t>
      </w:r>
      <w:r w:rsidRPr="00C11633">
        <w:rPr>
          <w:szCs w:val="22"/>
        </w:rPr>
        <w:t xml:space="preserve">betragen. </w:t>
      </w:r>
    </w:p>
    <w:p w14:paraId="0FF7133D" w14:textId="77777777" w:rsidR="006768E6" w:rsidRPr="00C11633" w:rsidRDefault="006768E6" w:rsidP="00943843">
      <w:pPr>
        <w:pStyle w:val="Lauftext"/>
        <w:rPr>
          <w:szCs w:val="22"/>
        </w:rPr>
      </w:pPr>
    </w:p>
    <w:p w14:paraId="14A9D292" w14:textId="77777777" w:rsidR="006768E6" w:rsidRPr="00C11633" w:rsidRDefault="006768E6" w:rsidP="006768E6">
      <w:pPr>
        <w:pStyle w:val="Lauftext"/>
        <w:numPr>
          <w:ilvl w:val="0"/>
          <w:numId w:val="2"/>
        </w:numPr>
        <w:rPr>
          <w:szCs w:val="22"/>
        </w:rPr>
      </w:pPr>
      <w:r w:rsidRPr="00C11633">
        <w:rPr>
          <w:b/>
          <w:szCs w:val="22"/>
        </w:rPr>
        <w:t>Nachschüsse:</w:t>
      </w:r>
      <w:r w:rsidRPr="00C11633">
        <w:rPr>
          <w:szCs w:val="22"/>
        </w:rPr>
        <w:t xml:space="preserve"> </w:t>
      </w:r>
    </w:p>
    <w:p w14:paraId="51FFE27C" w14:textId="77777777" w:rsidR="006768E6" w:rsidRPr="00C11633" w:rsidRDefault="006768E6" w:rsidP="006768E6">
      <w:pPr>
        <w:pStyle w:val="Lauftext"/>
        <w:rPr>
          <w:szCs w:val="22"/>
        </w:rPr>
      </w:pPr>
      <w:r w:rsidRPr="00C11633">
        <w:rPr>
          <w:szCs w:val="22"/>
        </w:rPr>
        <w:t xml:space="preserve">Mit der Stammeinlage hat der Gesellschafter seine Einlagenverpflichtung vollständig erfüllt. Im </w:t>
      </w:r>
      <w:proofErr w:type="spellStart"/>
      <w:r w:rsidRPr="00C11633">
        <w:rPr>
          <w:szCs w:val="22"/>
        </w:rPr>
        <w:t>GesV</w:t>
      </w:r>
      <w:proofErr w:type="spellEnd"/>
      <w:r w:rsidRPr="00C11633">
        <w:rPr>
          <w:szCs w:val="22"/>
        </w:rPr>
        <w:t xml:space="preserve"> kann aber eine Nachschusspflicht aufgenommen werden. Festlegung, in welcher </w:t>
      </w:r>
      <w:r w:rsidRPr="00C11633">
        <w:rPr>
          <w:szCs w:val="22"/>
        </w:rPr>
        <w:lastRenderedPageBreak/>
        <w:t xml:space="preserve">Höhe und unter welchen Umständen (Gesellschafterbeschluss, Einforderung durch Geschäftsführer etc.) Nachschüsse zu leisten sind. </w:t>
      </w:r>
    </w:p>
    <w:p w14:paraId="60A098C5" w14:textId="77777777" w:rsidR="006768E6" w:rsidRPr="00C11633" w:rsidRDefault="006768E6" w:rsidP="006768E6">
      <w:pPr>
        <w:pStyle w:val="Lauftext"/>
        <w:rPr>
          <w:szCs w:val="22"/>
        </w:rPr>
      </w:pPr>
    </w:p>
    <w:p w14:paraId="0C11A2B9" w14:textId="77777777" w:rsidR="006768E6" w:rsidRPr="00C11633" w:rsidRDefault="006768E6" w:rsidP="006768E6">
      <w:pPr>
        <w:pStyle w:val="Lauftext"/>
        <w:numPr>
          <w:ilvl w:val="0"/>
          <w:numId w:val="2"/>
        </w:numPr>
        <w:rPr>
          <w:szCs w:val="22"/>
        </w:rPr>
      </w:pPr>
      <w:r w:rsidRPr="00C11633">
        <w:rPr>
          <w:b/>
          <w:szCs w:val="22"/>
        </w:rPr>
        <w:t xml:space="preserve">Geschäftsführung und Vertretung: </w:t>
      </w:r>
    </w:p>
    <w:p w14:paraId="1B9C4EED" w14:textId="77777777" w:rsidR="006768E6" w:rsidRPr="00C11633" w:rsidRDefault="006768E6" w:rsidP="006768E6">
      <w:pPr>
        <w:pStyle w:val="Lauftext"/>
        <w:rPr>
          <w:szCs w:val="22"/>
        </w:rPr>
      </w:pPr>
      <w:r w:rsidRPr="00C11633">
        <w:rPr>
          <w:szCs w:val="22"/>
        </w:rPr>
        <w:t xml:space="preserve">Die GmbH muss einen und kann mehrere Geschäftsführer (GF) haben. GF vertreten die GmbH und leiten die Geschäfte des Unternehmens. Wenn mehrere GF bestellt sind, grundsätzlich nur gemeinsame Geschäftsführungs- und Vertretungsbefugnis aller GF. Abweichung im </w:t>
      </w:r>
      <w:proofErr w:type="spellStart"/>
      <w:r w:rsidRPr="00C11633">
        <w:rPr>
          <w:szCs w:val="22"/>
        </w:rPr>
        <w:t>GesV</w:t>
      </w:r>
      <w:proofErr w:type="spellEnd"/>
      <w:r w:rsidRPr="00C11633">
        <w:rPr>
          <w:szCs w:val="22"/>
        </w:rPr>
        <w:t xml:space="preserve"> möglich und sinnvoll. Der </w:t>
      </w:r>
      <w:proofErr w:type="spellStart"/>
      <w:r w:rsidRPr="00C11633">
        <w:rPr>
          <w:szCs w:val="22"/>
        </w:rPr>
        <w:t>GesV</w:t>
      </w:r>
      <w:proofErr w:type="spellEnd"/>
      <w:r w:rsidRPr="00C11633">
        <w:rPr>
          <w:szCs w:val="22"/>
        </w:rPr>
        <w:t xml:space="preserve"> sollte die Generalversammlung (</w:t>
      </w:r>
      <w:proofErr w:type="spellStart"/>
      <w:r w:rsidRPr="00C11633">
        <w:rPr>
          <w:szCs w:val="22"/>
        </w:rPr>
        <w:t>GenVers</w:t>
      </w:r>
      <w:proofErr w:type="spellEnd"/>
      <w:r w:rsidRPr="00C11633">
        <w:rPr>
          <w:szCs w:val="22"/>
        </w:rPr>
        <w:t xml:space="preserve">) ermächtigen, die Geschäftsführungs- und Vertretungsbefugnisse der einzelnen GF durch Beschluss festzulegen (z.B. Einzelvertretungsbefugnis). Zustimmungspflichtige Geschäfte (Aufnahme von Fremdmitteln, Bestellung von Prokuristen, Erwerb von Liegenschaften etc.) können festgelegt werden (Zustimmung durch </w:t>
      </w:r>
      <w:proofErr w:type="spellStart"/>
      <w:r w:rsidRPr="00C11633">
        <w:rPr>
          <w:szCs w:val="22"/>
        </w:rPr>
        <w:t>GenVers</w:t>
      </w:r>
      <w:proofErr w:type="spellEnd"/>
      <w:r w:rsidRPr="00C11633">
        <w:rPr>
          <w:szCs w:val="22"/>
        </w:rPr>
        <w:t xml:space="preserve"> bzw. allenfalls Aufsichtsrat).</w:t>
      </w:r>
    </w:p>
    <w:p w14:paraId="568CAB05" w14:textId="77777777" w:rsidR="006768E6" w:rsidRPr="00C11633" w:rsidRDefault="006768E6" w:rsidP="006768E6">
      <w:pPr>
        <w:pStyle w:val="Lauftext"/>
        <w:rPr>
          <w:szCs w:val="22"/>
        </w:rPr>
      </w:pPr>
    </w:p>
    <w:p w14:paraId="6D89BF3F" w14:textId="77777777" w:rsidR="006768E6" w:rsidRPr="00C11633" w:rsidRDefault="006768E6" w:rsidP="006768E6">
      <w:pPr>
        <w:pStyle w:val="Lauftext"/>
        <w:numPr>
          <w:ilvl w:val="0"/>
          <w:numId w:val="2"/>
        </w:numPr>
        <w:rPr>
          <w:sz w:val="20"/>
        </w:rPr>
      </w:pPr>
      <w:r w:rsidRPr="00C11633">
        <w:rPr>
          <w:b/>
          <w:szCs w:val="22"/>
        </w:rPr>
        <w:t xml:space="preserve">Aufsichtsrat: </w:t>
      </w:r>
    </w:p>
    <w:p w14:paraId="587ACB52" w14:textId="207009F4" w:rsidR="006768E6" w:rsidRPr="00C11633" w:rsidRDefault="006768E6" w:rsidP="006768E6">
      <w:pPr>
        <w:pStyle w:val="Lauftext"/>
        <w:rPr>
          <w:sz w:val="20"/>
        </w:rPr>
      </w:pPr>
      <w:r w:rsidRPr="00C11633">
        <w:rPr>
          <w:szCs w:val="22"/>
        </w:rPr>
        <w:t xml:space="preserve">Ein Aufsichtsrat ist nur für GmbH ab einer bestimmten Größe (Stammkapital über </w:t>
      </w:r>
      <w:r w:rsidR="00DC5C5A" w:rsidRPr="00C11633">
        <w:rPr>
          <w:szCs w:val="22"/>
        </w:rPr>
        <w:t>70.000 </w:t>
      </w:r>
      <w:r w:rsidR="00B3167A" w:rsidRPr="00C11633">
        <w:rPr>
          <w:szCs w:val="22"/>
        </w:rPr>
        <w:t xml:space="preserve">EUR </w:t>
      </w:r>
      <w:r w:rsidRPr="00C11633">
        <w:rPr>
          <w:szCs w:val="22"/>
        </w:rPr>
        <w:t>und Anzahl der Gesellschafter über 50 bz</w:t>
      </w:r>
      <w:r w:rsidR="00DC5C5A" w:rsidRPr="00C11633">
        <w:rPr>
          <w:szCs w:val="22"/>
        </w:rPr>
        <w:t>w. bei im Durchschnitt über 300 </w:t>
      </w:r>
      <w:r w:rsidRPr="00C11633">
        <w:rPr>
          <w:szCs w:val="22"/>
        </w:rPr>
        <w:t>Arbeitnehmern) sowie bei der Ausübung von speziellen Geschäftstätigkeiten zwingend erforderlich. Sonst kann er freiwillig eingerichtet werden.</w:t>
      </w:r>
      <w:r w:rsidRPr="00C11633">
        <w:rPr>
          <w:sz w:val="20"/>
        </w:rPr>
        <w:t xml:space="preserve"> </w:t>
      </w:r>
    </w:p>
    <w:p w14:paraId="79D6F74E" w14:textId="77777777" w:rsidR="006768E6" w:rsidRPr="00C11633" w:rsidRDefault="006768E6" w:rsidP="006768E6">
      <w:pPr>
        <w:pStyle w:val="Lauftext"/>
        <w:rPr>
          <w:sz w:val="20"/>
        </w:rPr>
      </w:pPr>
    </w:p>
    <w:p w14:paraId="46DA6877" w14:textId="77777777" w:rsidR="006768E6" w:rsidRPr="00C11633" w:rsidRDefault="006768E6" w:rsidP="006768E6">
      <w:pPr>
        <w:pStyle w:val="Lauftext"/>
        <w:numPr>
          <w:ilvl w:val="0"/>
          <w:numId w:val="2"/>
        </w:numPr>
        <w:rPr>
          <w:szCs w:val="22"/>
        </w:rPr>
      </w:pPr>
      <w:r w:rsidRPr="00C11633">
        <w:rPr>
          <w:b/>
          <w:szCs w:val="22"/>
        </w:rPr>
        <w:t>Generalversammlung:</w:t>
      </w:r>
      <w:r w:rsidRPr="00C11633">
        <w:rPr>
          <w:szCs w:val="22"/>
        </w:rPr>
        <w:t xml:space="preserve"> </w:t>
      </w:r>
    </w:p>
    <w:p w14:paraId="43E68442" w14:textId="3CBB59BB" w:rsidR="006768E6" w:rsidRDefault="006768E6" w:rsidP="006768E6">
      <w:pPr>
        <w:pStyle w:val="Lauftext"/>
        <w:rPr>
          <w:szCs w:val="22"/>
        </w:rPr>
      </w:pPr>
      <w:r w:rsidRPr="00C11633">
        <w:rPr>
          <w:szCs w:val="22"/>
        </w:rPr>
        <w:t xml:space="preserve">Gesellschafterbeschlüsse werden in der </w:t>
      </w:r>
      <w:proofErr w:type="spellStart"/>
      <w:r w:rsidRPr="00C11633">
        <w:rPr>
          <w:szCs w:val="22"/>
        </w:rPr>
        <w:t>GenVers</w:t>
      </w:r>
      <w:proofErr w:type="spellEnd"/>
      <w:r w:rsidRPr="00C11633">
        <w:rPr>
          <w:szCs w:val="22"/>
        </w:rPr>
        <w:t xml:space="preserve"> gefasst; wenn Gesetz oder </w:t>
      </w:r>
      <w:proofErr w:type="spellStart"/>
      <w:r w:rsidRPr="00C11633">
        <w:rPr>
          <w:szCs w:val="22"/>
        </w:rPr>
        <w:t>GesV</w:t>
      </w:r>
      <w:proofErr w:type="spellEnd"/>
      <w:r w:rsidRPr="00C11633">
        <w:rPr>
          <w:szCs w:val="22"/>
        </w:rPr>
        <w:t xml:space="preserve"> keine anderen Beschlussmehrheiten vorsehen, mit der einfachen Mehrheit der abgegebenen Stimmen. In den </w:t>
      </w:r>
      <w:proofErr w:type="spellStart"/>
      <w:r w:rsidRPr="00C11633">
        <w:rPr>
          <w:szCs w:val="22"/>
        </w:rPr>
        <w:t>GesV</w:t>
      </w:r>
      <w:proofErr w:type="spellEnd"/>
      <w:r w:rsidRPr="00C11633">
        <w:rPr>
          <w:szCs w:val="22"/>
        </w:rPr>
        <w:t xml:space="preserve"> können aufgenommen werden: Ort </w:t>
      </w:r>
      <w:r w:rsidRPr="001A0C43">
        <w:rPr>
          <w:szCs w:val="22"/>
        </w:rPr>
        <w:t xml:space="preserve">der </w:t>
      </w:r>
      <w:proofErr w:type="spellStart"/>
      <w:r w:rsidRPr="001A0C43">
        <w:rPr>
          <w:szCs w:val="22"/>
        </w:rPr>
        <w:t>GenVers</w:t>
      </w:r>
      <w:proofErr w:type="spellEnd"/>
      <w:r w:rsidRPr="001A0C43">
        <w:rPr>
          <w:szCs w:val="22"/>
        </w:rPr>
        <w:t xml:space="preserve">, Modalitäten der Einberufung, Anzahl der </w:t>
      </w:r>
      <w:proofErr w:type="spellStart"/>
      <w:r w:rsidRPr="001A0C43">
        <w:rPr>
          <w:szCs w:val="22"/>
        </w:rPr>
        <w:t>GenVers</w:t>
      </w:r>
      <w:proofErr w:type="spellEnd"/>
      <w:r w:rsidRPr="001A0C43">
        <w:rPr>
          <w:szCs w:val="22"/>
        </w:rPr>
        <w:t xml:space="preserve">, Bestimmungen über den Ablauf, Vorsitz, Beschlussfähigkeit, Beschlussmehrheiten, Anzahl der Stimmen (jedem Gesellschafter muss mind. eine Stimme zustehen), Regelungen zur schriftlichen Beschlussfassung außerhalb der </w:t>
      </w:r>
      <w:proofErr w:type="spellStart"/>
      <w:proofErr w:type="gramStart"/>
      <w:r w:rsidRPr="001A0C43">
        <w:rPr>
          <w:szCs w:val="22"/>
        </w:rPr>
        <w:t>GenVers</w:t>
      </w:r>
      <w:proofErr w:type="spellEnd"/>
      <w:r w:rsidR="00D04989" w:rsidRPr="00D04989">
        <w:rPr>
          <w:color w:val="FF0000"/>
          <w:szCs w:val="22"/>
        </w:rPr>
        <w:t>,</w:t>
      </w:r>
      <w:r w:rsidRPr="00D04989">
        <w:rPr>
          <w:strike/>
          <w:color w:val="FF0000"/>
          <w:szCs w:val="22"/>
        </w:rPr>
        <w:t>.</w:t>
      </w:r>
      <w:proofErr w:type="gramEnd"/>
      <w:r w:rsidRPr="00D04989">
        <w:rPr>
          <w:color w:val="FF0000"/>
          <w:szCs w:val="22"/>
        </w:rPr>
        <w:t xml:space="preserve"> </w:t>
      </w:r>
      <w:r w:rsidRPr="001A0C43">
        <w:rPr>
          <w:szCs w:val="22"/>
        </w:rPr>
        <w:t>Festlegen von Beschlussgegenständen</w:t>
      </w:r>
      <w:r w:rsidR="00D04989" w:rsidRPr="00D04989">
        <w:rPr>
          <w:color w:val="FF0000"/>
          <w:szCs w:val="22"/>
        </w:rPr>
        <w:t>,</w:t>
      </w:r>
      <w:r w:rsidRPr="001A0C43">
        <w:rPr>
          <w:szCs w:val="22"/>
        </w:rPr>
        <w:t xml:space="preserve"> für die eine qualifizierte Beschlussmehrheit erforderlich ist (z.B. Erwerb, Belastung oder Veräußerung von Liegenschaften; Investitionen, die eine bestimmte Höhe überschreiten).</w:t>
      </w:r>
      <w:r w:rsidR="00580941">
        <w:rPr>
          <w:szCs w:val="22"/>
        </w:rPr>
        <w:t xml:space="preserve"> </w:t>
      </w:r>
      <w:r w:rsidR="00580941" w:rsidRPr="00580941">
        <w:rPr>
          <w:szCs w:val="22"/>
        </w:rPr>
        <w:t xml:space="preserve">Aufgrund jüngster Gesetzgebung ist es etwa zulässig, im Gesellschaftsvertrag einer GmbH vorzusehen, dass </w:t>
      </w:r>
      <w:proofErr w:type="spellStart"/>
      <w:r w:rsidR="00580941" w:rsidRPr="00580941">
        <w:rPr>
          <w:szCs w:val="22"/>
        </w:rPr>
        <w:t>GenVers</w:t>
      </w:r>
      <w:proofErr w:type="spellEnd"/>
      <w:r w:rsidR="00580941" w:rsidRPr="00580941">
        <w:rPr>
          <w:szCs w:val="22"/>
        </w:rPr>
        <w:t xml:space="preserve"> auch ohne physische Anwesenheit der Teilnehmer durchgeführt werden können („virtuelle Versammlungen“). Dabei ist auch zu regeln, ob die Versammlungen von Gesellschaftern stets virtuell durchzuführen sind oder ob das einberufende Organ über die Form der Durchführung entscheidet.</w:t>
      </w:r>
    </w:p>
    <w:p w14:paraId="7D6CA872" w14:textId="77777777" w:rsidR="006768E6" w:rsidRPr="001A0C43" w:rsidRDefault="006768E6" w:rsidP="006768E6">
      <w:pPr>
        <w:pStyle w:val="Lauftext"/>
        <w:rPr>
          <w:szCs w:val="22"/>
        </w:rPr>
      </w:pPr>
    </w:p>
    <w:p w14:paraId="4C8720C3" w14:textId="77777777" w:rsidR="006768E6" w:rsidRDefault="006768E6" w:rsidP="006768E6">
      <w:pPr>
        <w:pStyle w:val="Lauftext"/>
        <w:numPr>
          <w:ilvl w:val="0"/>
          <w:numId w:val="2"/>
        </w:numPr>
        <w:rPr>
          <w:szCs w:val="22"/>
        </w:rPr>
      </w:pPr>
      <w:r w:rsidRPr="001A0C43">
        <w:rPr>
          <w:b/>
          <w:szCs w:val="22"/>
        </w:rPr>
        <w:t>Buchführung, Jahresabschluss, Gewinnverwendung und -verteilung:</w:t>
      </w:r>
      <w:r w:rsidRPr="001A0C43">
        <w:rPr>
          <w:szCs w:val="22"/>
        </w:rPr>
        <w:t xml:space="preserve"> </w:t>
      </w:r>
    </w:p>
    <w:p w14:paraId="7700C2B6" w14:textId="77777777" w:rsidR="006768E6" w:rsidRDefault="006768E6" w:rsidP="006768E6">
      <w:pPr>
        <w:pStyle w:val="Lauftext"/>
        <w:rPr>
          <w:szCs w:val="22"/>
        </w:rPr>
      </w:pPr>
      <w:r w:rsidRPr="001A0C43">
        <w:rPr>
          <w:szCs w:val="22"/>
        </w:rPr>
        <w:t xml:space="preserve">Die GmbH unterliegt den unternehmensrechtlichen Rechnungslegungsvorschriften und muss daher einen Jahresabschluss aufstellen. An die Gesellschafter dürfen nur Bilanzgewinne ausgeschüttet werden. Die Verteilung des Bilanzgewinns erfolgt - mangels anderer Vereinbarungen im </w:t>
      </w:r>
      <w:proofErr w:type="spellStart"/>
      <w:r w:rsidRPr="001A0C43">
        <w:rPr>
          <w:szCs w:val="22"/>
        </w:rPr>
        <w:t>GesV</w:t>
      </w:r>
      <w:proofErr w:type="spellEnd"/>
      <w:r w:rsidRPr="001A0C43">
        <w:rPr>
          <w:szCs w:val="22"/>
        </w:rPr>
        <w:t xml:space="preserve"> - im Verhältnis der eingezahlten Stammeinlagen. Verluste sind grundsätzlich von der Gesellschaft zu tragen; es besteht keine Nachschusspflicht. Im </w:t>
      </w:r>
      <w:proofErr w:type="spellStart"/>
      <w:r w:rsidRPr="00AB58FA">
        <w:rPr>
          <w:szCs w:val="22"/>
        </w:rPr>
        <w:t>GesV</w:t>
      </w:r>
      <w:proofErr w:type="spellEnd"/>
      <w:r w:rsidRPr="00AB58FA">
        <w:rPr>
          <w:szCs w:val="22"/>
        </w:rPr>
        <w:t xml:space="preserve"> ist (auch aus steuerlichen Gründen) meist </w:t>
      </w:r>
      <w:r w:rsidRPr="001A0C43">
        <w:rPr>
          <w:szCs w:val="22"/>
        </w:rPr>
        <w:t>ein Beschluss der Gesellschafter über die Verwendung des Bilanzgewinns (Ausschüttung, Vortrag, Einstellung in Rücklage etc.) vorgesehen. Weitere mögliche Regelungsinhalte: Planungsrechnung (Budget), verpflichtende Rücklagenbildung, Entlastung der Geschäftsführung.</w:t>
      </w:r>
    </w:p>
    <w:p w14:paraId="733AB334" w14:textId="77777777" w:rsidR="0015655F" w:rsidRDefault="0015655F" w:rsidP="006768E6">
      <w:pPr>
        <w:pStyle w:val="Lauftext"/>
        <w:rPr>
          <w:szCs w:val="22"/>
        </w:rPr>
        <w:sectPr w:rsidR="0015655F" w:rsidSect="001F2D2C">
          <w:headerReference w:type="default" r:id="rId9"/>
          <w:footerReference w:type="default" r:id="rId10"/>
          <w:pgSz w:w="11906" w:h="16838"/>
          <w:pgMar w:top="1417" w:right="1417" w:bottom="1134" w:left="1417" w:header="708" w:footer="708" w:gutter="0"/>
          <w:cols w:space="708"/>
          <w:docGrid w:linePitch="360"/>
        </w:sectPr>
      </w:pPr>
    </w:p>
    <w:p w14:paraId="2DF9D218" w14:textId="77777777" w:rsidR="006768E6" w:rsidRPr="006768E6" w:rsidRDefault="006768E6" w:rsidP="006768E6">
      <w:pPr>
        <w:pStyle w:val="Lauftext"/>
        <w:numPr>
          <w:ilvl w:val="0"/>
          <w:numId w:val="2"/>
        </w:numPr>
        <w:rPr>
          <w:snapToGrid w:val="0"/>
          <w:szCs w:val="22"/>
        </w:rPr>
      </w:pPr>
      <w:r w:rsidRPr="001A0C43">
        <w:rPr>
          <w:b/>
          <w:szCs w:val="22"/>
        </w:rPr>
        <w:lastRenderedPageBreak/>
        <w:t xml:space="preserve">Geschäftsanteile: </w:t>
      </w:r>
    </w:p>
    <w:p w14:paraId="63FDB477" w14:textId="77777777" w:rsidR="006768E6" w:rsidRDefault="006768E6" w:rsidP="006768E6">
      <w:pPr>
        <w:pStyle w:val="Lauftext"/>
        <w:rPr>
          <w:szCs w:val="22"/>
        </w:rPr>
      </w:pPr>
      <w:r w:rsidRPr="001A0C43">
        <w:rPr>
          <w:szCs w:val="22"/>
        </w:rPr>
        <w:t xml:space="preserve">Der Geschäftsanteil bestimmt sich i.d.R. nach der Stammeinlage. Geschäftsanteile sind grundsätzlich übertragbar; Teilbarkeit wäre gesondert vorzusehen. Die Übertragung kann im </w:t>
      </w:r>
      <w:proofErr w:type="spellStart"/>
      <w:r w:rsidRPr="001A0C43">
        <w:rPr>
          <w:szCs w:val="22"/>
        </w:rPr>
        <w:t>GesV</w:t>
      </w:r>
      <w:proofErr w:type="spellEnd"/>
      <w:r w:rsidRPr="001A0C43">
        <w:rPr>
          <w:szCs w:val="22"/>
        </w:rPr>
        <w:t xml:space="preserve"> z.B. von der Zustimmung der Gesellschaft (Geschäftsführung) oder der Generalversammlung abhängig gemacht werden. Weiters können Aufgriffsrechte bzw. Andienungsrechte und -verpflichtungen vorgesehen werden. Modalitäten zur Bestimmung des Abtretungspreises sollten festgelegt werden. </w:t>
      </w:r>
    </w:p>
    <w:p w14:paraId="17011997" w14:textId="77777777" w:rsidR="006768E6" w:rsidRPr="001A0C43" w:rsidRDefault="006768E6" w:rsidP="006768E6">
      <w:pPr>
        <w:pStyle w:val="Lauftext"/>
        <w:rPr>
          <w:snapToGrid w:val="0"/>
          <w:szCs w:val="22"/>
        </w:rPr>
      </w:pPr>
    </w:p>
    <w:p w14:paraId="203F7FF6" w14:textId="77777777" w:rsidR="006768E6" w:rsidRPr="006768E6" w:rsidRDefault="006768E6" w:rsidP="006768E6">
      <w:pPr>
        <w:pStyle w:val="Lauftext"/>
        <w:numPr>
          <w:ilvl w:val="0"/>
          <w:numId w:val="2"/>
        </w:numPr>
        <w:rPr>
          <w:snapToGrid w:val="0"/>
          <w:szCs w:val="22"/>
        </w:rPr>
      </w:pPr>
      <w:r w:rsidRPr="001A0C43">
        <w:rPr>
          <w:b/>
          <w:szCs w:val="22"/>
        </w:rPr>
        <w:t xml:space="preserve">Minderheitenrechte: </w:t>
      </w:r>
    </w:p>
    <w:p w14:paraId="3F1CCC7F" w14:textId="77777777" w:rsidR="006768E6" w:rsidRPr="001A0C43" w:rsidRDefault="006768E6" w:rsidP="006768E6">
      <w:pPr>
        <w:pStyle w:val="Lauftext"/>
        <w:rPr>
          <w:snapToGrid w:val="0"/>
          <w:szCs w:val="22"/>
        </w:rPr>
      </w:pPr>
      <w:r w:rsidRPr="001A0C43">
        <w:rPr>
          <w:szCs w:val="22"/>
        </w:rPr>
        <w:t xml:space="preserve">Das GmbHG kennt </w:t>
      </w:r>
      <w:r w:rsidRPr="001A0C43">
        <w:rPr>
          <w:snapToGrid w:val="0"/>
          <w:szCs w:val="22"/>
        </w:rPr>
        <w:t>unterschiedliche Minderheitenrechte, die eine bestimmte Kapital- und/oder Stimmenmehrheit erfordern (</w:t>
      </w:r>
      <w:r w:rsidRPr="001A0C43">
        <w:rPr>
          <w:szCs w:val="22"/>
        </w:rPr>
        <w:t xml:space="preserve">z.B. </w:t>
      </w:r>
      <w:r w:rsidRPr="001A0C43">
        <w:rPr>
          <w:snapToGrid w:val="0"/>
          <w:szCs w:val="22"/>
        </w:rPr>
        <w:t xml:space="preserve">Erwirkung einer Revisorenbestellung durch das Gericht, Geltendmachung von Ersatzansprüchen gegen Gesellschafter, Geschäftsführer oder Aufsichtsratsmitglieder, Einberufung einer </w:t>
      </w:r>
      <w:proofErr w:type="spellStart"/>
      <w:r w:rsidRPr="001A0C43">
        <w:rPr>
          <w:snapToGrid w:val="0"/>
          <w:szCs w:val="22"/>
        </w:rPr>
        <w:t>GenVers</w:t>
      </w:r>
      <w:proofErr w:type="spellEnd"/>
      <w:r w:rsidRPr="001A0C43">
        <w:rPr>
          <w:snapToGrid w:val="0"/>
          <w:szCs w:val="22"/>
        </w:rPr>
        <w:t xml:space="preserve"> und Aufnahme von TO-Punkten, Entsendung eines Aufsichtsratsmitglieds). Durch bestimmte Mehrheitsregeln ergeben sich Sperrminoritäten (</w:t>
      </w:r>
      <w:r w:rsidRPr="001A0C43">
        <w:rPr>
          <w:szCs w:val="22"/>
        </w:rPr>
        <w:t xml:space="preserve">z.B. </w:t>
      </w:r>
      <w:r w:rsidRPr="001A0C43">
        <w:rPr>
          <w:snapToGrid w:val="0"/>
          <w:szCs w:val="22"/>
        </w:rPr>
        <w:t xml:space="preserve">Änderungen des </w:t>
      </w:r>
      <w:proofErr w:type="spellStart"/>
      <w:r w:rsidRPr="001A0C43">
        <w:rPr>
          <w:snapToGrid w:val="0"/>
          <w:szCs w:val="22"/>
        </w:rPr>
        <w:t>GesV</w:t>
      </w:r>
      <w:proofErr w:type="spellEnd"/>
      <w:r w:rsidRPr="001A0C43">
        <w:rPr>
          <w:snapToGrid w:val="0"/>
          <w:szCs w:val="22"/>
        </w:rPr>
        <w:t xml:space="preserve">, Kapitalerhöhung, Herabsetzung des Stammkapitals, Verschmelzung, Umwandlung, Spaltung). Die Sperrminorität beträgt i.d.R. </w:t>
      </w:r>
      <w:r w:rsidRPr="00AB58FA">
        <w:rPr>
          <w:snapToGrid w:val="0"/>
          <w:szCs w:val="22"/>
        </w:rPr>
        <w:t>25</w:t>
      </w:r>
      <w:r w:rsidRPr="00AB58FA">
        <w:rPr>
          <w:szCs w:val="22"/>
        </w:rPr>
        <w:t> </w:t>
      </w:r>
      <w:r w:rsidRPr="00AB58FA">
        <w:rPr>
          <w:snapToGrid w:val="0"/>
          <w:szCs w:val="22"/>
        </w:rPr>
        <w:t xml:space="preserve">% </w:t>
      </w:r>
      <w:r w:rsidRPr="001A0C43">
        <w:rPr>
          <w:snapToGrid w:val="0"/>
          <w:szCs w:val="22"/>
        </w:rPr>
        <w:t>+ eine Stimme; Abweichendes gilt für den Ausschluss von Gesellschaftern.</w:t>
      </w:r>
    </w:p>
    <w:p w14:paraId="4EDDEC98" w14:textId="1AE5E972" w:rsidR="006768E6" w:rsidRDefault="006768E6" w:rsidP="006768E6">
      <w:pPr>
        <w:rPr>
          <w:snapToGrid w:val="0"/>
          <w:sz w:val="22"/>
          <w:szCs w:val="22"/>
        </w:rPr>
      </w:pPr>
      <w:r w:rsidRPr="006768E6">
        <w:rPr>
          <w:snapToGrid w:val="0"/>
          <w:sz w:val="22"/>
          <w:szCs w:val="22"/>
        </w:rPr>
        <w:t>Weitere Minderheitenrechte können festgelegt werden (</w:t>
      </w:r>
      <w:r w:rsidRPr="006768E6">
        <w:rPr>
          <w:sz w:val="22"/>
          <w:szCs w:val="22"/>
        </w:rPr>
        <w:t xml:space="preserve">z.B. </w:t>
      </w:r>
      <w:r w:rsidRPr="006768E6">
        <w:rPr>
          <w:snapToGrid w:val="0"/>
          <w:sz w:val="22"/>
          <w:szCs w:val="22"/>
        </w:rPr>
        <w:t>besondere Zustimmungs- und Ablehnungsrechte, Vetorechte, Sonderrecht auf Geschäftsführung, jederzeitiges Einsichtsrecht, Verbot des Ausschlusses von Minderheitsgesellschaftern).</w:t>
      </w:r>
    </w:p>
    <w:p w14:paraId="32CA4F7F" w14:textId="77777777" w:rsidR="006768E6" w:rsidRPr="006768E6" w:rsidRDefault="006768E6" w:rsidP="006768E6">
      <w:pPr>
        <w:rPr>
          <w:b/>
          <w:sz w:val="22"/>
          <w:szCs w:val="22"/>
        </w:rPr>
      </w:pPr>
    </w:p>
    <w:p w14:paraId="16589188" w14:textId="77777777" w:rsidR="006768E6" w:rsidRPr="006768E6" w:rsidRDefault="006768E6" w:rsidP="006768E6">
      <w:pPr>
        <w:pStyle w:val="Lauftext"/>
        <w:numPr>
          <w:ilvl w:val="0"/>
          <w:numId w:val="2"/>
        </w:numPr>
        <w:tabs>
          <w:tab w:val="clear" w:pos="360"/>
          <w:tab w:val="left" w:pos="426"/>
        </w:tabs>
        <w:ind w:left="426" w:hanging="426"/>
        <w:rPr>
          <w:szCs w:val="22"/>
        </w:rPr>
      </w:pPr>
      <w:r w:rsidRPr="001A0C43">
        <w:rPr>
          <w:b/>
          <w:szCs w:val="22"/>
        </w:rPr>
        <w:t xml:space="preserve">Kündigung: </w:t>
      </w:r>
    </w:p>
    <w:p w14:paraId="5ED3D271" w14:textId="77777777" w:rsidR="006768E6" w:rsidRDefault="006768E6" w:rsidP="006768E6">
      <w:pPr>
        <w:pStyle w:val="Lauftext"/>
        <w:tabs>
          <w:tab w:val="left" w:pos="426"/>
        </w:tabs>
        <w:rPr>
          <w:szCs w:val="22"/>
        </w:rPr>
      </w:pPr>
      <w:r w:rsidRPr="001A0C43">
        <w:rPr>
          <w:szCs w:val="22"/>
        </w:rPr>
        <w:t>Nach der gesetzlichen Konzeption der GmbH kann ein Gesellschafter die Gesellschaft nicht aufkündigen. Kündigungsrechte können jedoch eingeräumt werden. Weitere Regelungsinhalte: Fortführungsrecht der übrigen Gesellschafter, Aufgriffsrechte bezüglich Gesellschaftsanteilen.</w:t>
      </w:r>
    </w:p>
    <w:p w14:paraId="7F3D1030" w14:textId="77777777" w:rsidR="006768E6" w:rsidRPr="001A0C43" w:rsidRDefault="006768E6" w:rsidP="006768E6">
      <w:pPr>
        <w:pStyle w:val="Lauftext"/>
        <w:tabs>
          <w:tab w:val="left" w:pos="426"/>
        </w:tabs>
        <w:rPr>
          <w:szCs w:val="22"/>
        </w:rPr>
      </w:pPr>
    </w:p>
    <w:p w14:paraId="64A30B27" w14:textId="77777777" w:rsidR="006768E6" w:rsidRPr="006768E6" w:rsidRDefault="006768E6" w:rsidP="006768E6">
      <w:pPr>
        <w:pStyle w:val="Lauftext"/>
        <w:numPr>
          <w:ilvl w:val="0"/>
          <w:numId w:val="2"/>
        </w:numPr>
        <w:rPr>
          <w:szCs w:val="22"/>
        </w:rPr>
      </w:pPr>
      <w:r w:rsidRPr="001A0C43">
        <w:rPr>
          <w:b/>
          <w:szCs w:val="22"/>
        </w:rPr>
        <w:t xml:space="preserve">Auflösung der Gesellschaft: </w:t>
      </w:r>
    </w:p>
    <w:p w14:paraId="5DEFD1F9" w14:textId="77777777" w:rsidR="006768E6" w:rsidRPr="001A0C43" w:rsidRDefault="006768E6" w:rsidP="006768E6">
      <w:pPr>
        <w:pStyle w:val="Lauftext"/>
        <w:rPr>
          <w:szCs w:val="22"/>
        </w:rPr>
      </w:pPr>
      <w:r w:rsidRPr="001A0C43">
        <w:rPr>
          <w:szCs w:val="22"/>
        </w:rPr>
        <w:t xml:space="preserve">Eine GmbH wird durch Zeitablauf (Festlegung im </w:t>
      </w:r>
      <w:proofErr w:type="spellStart"/>
      <w:r w:rsidRPr="001A0C43">
        <w:rPr>
          <w:szCs w:val="22"/>
        </w:rPr>
        <w:t>GesV</w:t>
      </w:r>
      <w:proofErr w:type="spellEnd"/>
      <w:r w:rsidRPr="001A0C43">
        <w:rPr>
          <w:szCs w:val="22"/>
        </w:rPr>
        <w:t>), durch Gesellschafterbeschluss, durch Verschmelzung, durch Eröffnung des Konkursverfahrens, durch Bescheid einer Verwaltungsbehörde oder durch Beschluss des Handelsgerichts (amtswegige Löschung) aufgelöst.</w:t>
      </w:r>
    </w:p>
    <w:p w14:paraId="5457327E" w14:textId="77777777" w:rsidR="001F2D2C" w:rsidRPr="001F2D2C" w:rsidRDefault="001F2D2C" w:rsidP="006768E6">
      <w:pPr>
        <w:pStyle w:val="Lauftext"/>
        <w:rPr>
          <w:szCs w:val="22"/>
        </w:rPr>
      </w:pPr>
    </w:p>
    <w:sectPr w:rsidR="001F2D2C" w:rsidRPr="001F2D2C" w:rsidSect="001F2D2C">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7DD507" w14:textId="77777777" w:rsidR="00BD2350" w:rsidRDefault="00BD2350">
      <w:pPr>
        <w:spacing w:after="0"/>
      </w:pPr>
      <w:r>
        <w:separator/>
      </w:r>
    </w:p>
  </w:endnote>
  <w:endnote w:type="continuationSeparator" w:id="0">
    <w:p w14:paraId="3B87CCBC" w14:textId="77777777" w:rsidR="00BD2350" w:rsidRDefault="00BD235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3CEE7" w14:textId="77777777" w:rsidR="00CF32F2" w:rsidRPr="005614FD" w:rsidRDefault="00CF32F2" w:rsidP="00CF32F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F9FABE" w14:textId="77777777" w:rsidR="00BD2350" w:rsidRDefault="00BD2350">
      <w:pPr>
        <w:spacing w:after="0"/>
      </w:pPr>
      <w:r>
        <w:separator/>
      </w:r>
    </w:p>
  </w:footnote>
  <w:footnote w:type="continuationSeparator" w:id="0">
    <w:p w14:paraId="53280218" w14:textId="77777777" w:rsidR="00BD2350" w:rsidRDefault="00BD235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85A3D0" w14:textId="77777777" w:rsidR="00CF32F2" w:rsidRDefault="00CF32F2">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F140F"/>
    <w:multiLevelType w:val="singleLevel"/>
    <w:tmpl w:val="8962D8DE"/>
    <w:lvl w:ilvl="0">
      <w:start w:val="1"/>
      <w:numFmt w:val="decimal"/>
      <w:lvlText w:val="%1."/>
      <w:lvlJc w:val="left"/>
      <w:pPr>
        <w:tabs>
          <w:tab w:val="num" w:pos="360"/>
        </w:tabs>
        <w:ind w:left="360" w:hanging="360"/>
      </w:pPr>
      <w:rPr>
        <w:rFonts w:hint="default"/>
        <w:b/>
      </w:rPr>
    </w:lvl>
  </w:abstractNum>
  <w:abstractNum w:abstractNumId="1" w15:restartNumberingAfterBreak="0">
    <w:nsid w:val="1BE8413E"/>
    <w:multiLevelType w:val="hybridMultilevel"/>
    <w:tmpl w:val="4F0874CC"/>
    <w:lvl w:ilvl="0" w:tplc="0C07000F">
      <w:start w:val="1"/>
      <w:numFmt w:val="decimal"/>
      <w:lvlText w:val="%1."/>
      <w:lvlJc w:val="left"/>
      <w:pPr>
        <w:ind w:left="360" w:hanging="360"/>
      </w:p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2" w15:restartNumberingAfterBreak="0">
    <w:nsid w:val="26280E7C"/>
    <w:multiLevelType w:val="hybridMultilevel"/>
    <w:tmpl w:val="B406BC14"/>
    <w:lvl w:ilvl="0" w:tplc="0C07000F">
      <w:start w:val="1"/>
      <w:numFmt w:val="decimal"/>
      <w:lvlText w:val="%1."/>
      <w:lvlJc w:val="left"/>
      <w:pPr>
        <w:ind w:left="360" w:hanging="360"/>
      </w:p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3" w15:restartNumberingAfterBreak="0">
    <w:nsid w:val="6F21251C"/>
    <w:multiLevelType w:val="multilevel"/>
    <w:tmpl w:val="A87059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546456713">
    <w:abstractNumId w:val="3"/>
  </w:num>
  <w:num w:numId="2" w16cid:durableId="1049450613">
    <w:abstractNumId w:val="0"/>
  </w:num>
  <w:num w:numId="3" w16cid:durableId="202333083">
    <w:abstractNumId w:val="1"/>
  </w:num>
  <w:num w:numId="4" w16cid:durableId="18021850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2D2C"/>
    <w:rsid w:val="00002F92"/>
    <w:rsid w:val="00007A95"/>
    <w:rsid w:val="000239A4"/>
    <w:rsid w:val="0009088F"/>
    <w:rsid w:val="000C0FD8"/>
    <w:rsid w:val="00115580"/>
    <w:rsid w:val="001158FD"/>
    <w:rsid w:val="001276E9"/>
    <w:rsid w:val="0015655F"/>
    <w:rsid w:val="00186BD1"/>
    <w:rsid w:val="001F2D2C"/>
    <w:rsid w:val="002050EA"/>
    <w:rsid w:val="0022784B"/>
    <w:rsid w:val="00244BCE"/>
    <w:rsid w:val="00296E0D"/>
    <w:rsid w:val="003511BE"/>
    <w:rsid w:val="004178DE"/>
    <w:rsid w:val="004D5C57"/>
    <w:rsid w:val="004F2607"/>
    <w:rsid w:val="005467D9"/>
    <w:rsid w:val="00553AB1"/>
    <w:rsid w:val="00580941"/>
    <w:rsid w:val="005A5E30"/>
    <w:rsid w:val="006768E6"/>
    <w:rsid w:val="00740AFB"/>
    <w:rsid w:val="007C075C"/>
    <w:rsid w:val="00810D20"/>
    <w:rsid w:val="0086175B"/>
    <w:rsid w:val="008A76EF"/>
    <w:rsid w:val="008C289C"/>
    <w:rsid w:val="008C65E9"/>
    <w:rsid w:val="008E2A70"/>
    <w:rsid w:val="008F5E6F"/>
    <w:rsid w:val="009061F2"/>
    <w:rsid w:val="00943843"/>
    <w:rsid w:val="009B7BB1"/>
    <w:rsid w:val="009F4905"/>
    <w:rsid w:val="00A13E13"/>
    <w:rsid w:val="00A97C36"/>
    <w:rsid w:val="00B3167A"/>
    <w:rsid w:val="00B60906"/>
    <w:rsid w:val="00B83193"/>
    <w:rsid w:val="00B939A4"/>
    <w:rsid w:val="00BD2350"/>
    <w:rsid w:val="00C07D9B"/>
    <w:rsid w:val="00C11633"/>
    <w:rsid w:val="00CF32F2"/>
    <w:rsid w:val="00D04989"/>
    <w:rsid w:val="00D2151E"/>
    <w:rsid w:val="00DB5789"/>
    <w:rsid w:val="00DC5C5A"/>
    <w:rsid w:val="00E0214A"/>
    <w:rsid w:val="00E556C0"/>
    <w:rsid w:val="00EF257C"/>
    <w:rsid w:val="00F6587B"/>
    <w:rsid w:val="00F75CB6"/>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FBDBAC"/>
  <w15:chartTrackingRefBased/>
  <w15:docId w15:val="{1B356E6C-53CA-4D97-AD6C-82EEE09DB1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de-A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C289C"/>
    <w:pPr>
      <w:spacing w:after="120"/>
      <w:jc w:val="both"/>
    </w:pPr>
    <w:rPr>
      <w:rFonts w:ascii="Trebuchet MS" w:hAnsi="Trebuchet MS"/>
      <w:lang w:eastAsia="de-DE"/>
    </w:rPr>
  </w:style>
  <w:style w:type="paragraph" w:styleId="berschrift1">
    <w:name w:val="heading 1"/>
    <w:aliases w:val="Überschrift KC"/>
    <w:basedOn w:val="Standard"/>
    <w:next w:val="Standard"/>
    <w:link w:val="berschrift1Zchn"/>
    <w:uiPriority w:val="9"/>
    <w:qFormat/>
    <w:rsid w:val="008C289C"/>
    <w:pPr>
      <w:ind w:left="418" w:hanging="301"/>
      <w:outlineLvl w:val="0"/>
    </w:pPr>
    <w:rPr>
      <w:rFonts w:ascii="Cambria" w:hAnsi="Cambria" w:cs="Times New Roman"/>
      <w:b/>
      <w:kern w:val="32"/>
      <w:sz w:val="32"/>
      <w:lang w:eastAsia="en-US"/>
    </w:rPr>
  </w:style>
  <w:style w:type="paragraph" w:styleId="berschrift2">
    <w:name w:val="heading 2"/>
    <w:basedOn w:val="Standard"/>
    <w:next w:val="Standard"/>
    <w:link w:val="berschrift2Zchn"/>
    <w:uiPriority w:val="9"/>
    <w:qFormat/>
    <w:rsid w:val="008C289C"/>
    <w:pPr>
      <w:ind w:left="827" w:hanging="709"/>
      <w:outlineLvl w:val="1"/>
    </w:pPr>
    <w:rPr>
      <w:rFonts w:ascii="Cambria" w:eastAsiaTheme="majorEastAsia" w:hAnsi="Cambria" w:cs="Times New Roman"/>
      <w:b/>
      <w:i/>
      <w:sz w:val="28"/>
      <w:lang w:eastAsia="en-US"/>
    </w:rPr>
  </w:style>
  <w:style w:type="paragraph" w:styleId="berschrift3">
    <w:name w:val="heading 3"/>
    <w:basedOn w:val="Standard"/>
    <w:next w:val="Standard"/>
    <w:link w:val="berschrift3Zchn"/>
    <w:uiPriority w:val="9"/>
    <w:unhideWhenUsed/>
    <w:qFormat/>
    <w:rsid w:val="008C289C"/>
    <w:pPr>
      <w:keepNext/>
      <w:spacing w:before="240" w:after="60"/>
      <w:outlineLvl w:val="2"/>
    </w:pPr>
    <w:rPr>
      <w:rFonts w:ascii="Cambria" w:hAnsi="Cambria" w:cs="Times New Roman"/>
      <w:b/>
      <w:bCs/>
      <w:sz w:val="26"/>
      <w:szCs w:val="26"/>
      <w:lang w:eastAsia="en-US"/>
    </w:rPr>
  </w:style>
  <w:style w:type="paragraph" w:styleId="berschrift4">
    <w:name w:val="heading 4"/>
    <w:basedOn w:val="Standard"/>
    <w:next w:val="Standard"/>
    <w:link w:val="berschrift4Zchn"/>
    <w:uiPriority w:val="9"/>
    <w:unhideWhenUsed/>
    <w:qFormat/>
    <w:rsid w:val="008C289C"/>
    <w:pPr>
      <w:keepNext/>
      <w:spacing w:before="240" w:after="60"/>
      <w:outlineLvl w:val="3"/>
    </w:pPr>
    <w:rPr>
      <w:rFonts w:ascii="Calibri" w:hAnsi="Calibri" w:cs="Times New Roman"/>
      <w:b/>
      <w:bCs/>
      <w:sz w:val="28"/>
      <w:szCs w:val="28"/>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aliases w:val="Überschrift KC Zchn"/>
    <w:link w:val="berschrift1"/>
    <w:uiPriority w:val="9"/>
    <w:rsid w:val="008C289C"/>
    <w:rPr>
      <w:rFonts w:ascii="Cambria" w:hAnsi="Cambria" w:cs="Times New Roman"/>
      <w:b/>
      <w:kern w:val="32"/>
      <w:sz w:val="32"/>
    </w:rPr>
  </w:style>
  <w:style w:type="paragraph" w:styleId="Listenabsatz">
    <w:name w:val="List Paragraph"/>
    <w:basedOn w:val="Standard"/>
    <w:uiPriority w:val="34"/>
    <w:qFormat/>
    <w:rsid w:val="008C289C"/>
  </w:style>
  <w:style w:type="character" w:customStyle="1" w:styleId="berschrift2Zchn">
    <w:name w:val="Überschrift 2 Zchn"/>
    <w:link w:val="berschrift2"/>
    <w:uiPriority w:val="9"/>
    <w:rsid w:val="008C289C"/>
    <w:rPr>
      <w:rFonts w:ascii="Cambria" w:eastAsiaTheme="majorEastAsia" w:hAnsi="Cambria" w:cs="Times New Roman"/>
      <w:b/>
      <w:i/>
      <w:sz w:val="28"/>
    </w:rPr>
  </w:style>
  <w:style w:type="paragraph" w:customStyle="1" w:styleId="TableParagraph">
    <w:name w:val="Table Paragraph"/>
    <w:basedOn w:val="Standard"/>
    <w:uiPriority w:val="1"/>
    <w:qFormat/>
    <w:rsid w:val="008C289C"/>
    <w:rPr>
      <w:rFonts w:cs="Times New Roman"/>
    </w:rPr>
  </w:style>
  <w:style w:type="character" w:customStyle="1" w:styleId="berschrift3Zchn">
    <w:name w:val="Überschrift 3 Zchn"/>
    <w:link w:val="berschrift3"/>
    <w:uiPriority w:val="9"/>
    <w:rsid w:val="008C289C"/>
    <w:rPr>
      <w:rFonts w:ascii="Cambria" w:hAnsi="Cambria" w:cs="Times New Roman"/>
      <w:b/>
      <w:bCs/>
      <w:sz w:val="26"/>
      <w:szCs w:val="26"/>
    </w:rPr>
  </w:style>
  <w:style w:type="character" w:customStyle="1" w:styleId="berschrift4Zchn">
    <w:name w:val="Überschrift 4 Zchn"/>
    <w:link w:val="berschrift4"/>
    <w:uiPriority w:val="9"/>
    <w:rsid w:val="008C289C"/>
    <w:rPr>
      <w:rFonts w:cs="Times New Roman"/>
      <w:b/>
      <w:bCs/>
      <w:sz w:val="28"/>
      <w:szCs w:val="28"/>
    </w:rPr>
  </w:style>
  <w:style w:type="paragraph" w:styleId="Textkrper">
    <w:name w:val="Body Text"/>
    <w:basedOn w:val="Standard"/>
    <w:link w:val="TextkrperZchn"/>
    <w:uiPriority w:val="99"/>
    <w:qFormat/>
    <w:rsid w:val="008C289C"/>
    <w:pPr>
      <w:ind w:left="838"/>
    </w:pPr>
    <w:rPr>
      <w:rFonts w:ascii="Times New Roman" w:hAnsi="Times New Roman" w:cs="Times New Roman"/>
      <w:sz w:val="24"/>
      <w:lang w:eastAsia="en-US"/>
    </w:rPr>
  </w:style>
  <w:style w:type="character" w:customStyle="1" w:styleId="TextkrperZchn">
    <w:name w:val="Textkörper Zchn"/>
    <w:link w:val="Textkrper"/>
    <w:uiPriority w:val="99"/>
    <w:rsid w:val="008C289C"/>
    <w:rPr>
      <w:rFonts w:ascii="Times New Roman" w:hAnsi="Times New Roman" w:cs="Times New Roman"/>
      <w:sz w:val="24"/>
    </w:rPr>
  </w:style>
  <w:style w:type="paragraph" w:styleId="Inhaltsverzeichnisberschrift">
    <w:name w:val="TOC Heading"/>
    <w:basedOn w:val="berschrift1"/>
    <w:next w:val="Standard"/>
    <w:uiPriority w:val="39"/>
    <w:semiHidden/>
    <w:unhideWhenUsed/>
    <w:qFormat/>
    <w:rsid w:val="008C289C"/>
    <w:pPr>
      <w:keepNext/>
      <w:keepLines/>
      <w:spacing w:before="480" w:line="276" w:lineRule="auto"/>
      <w:ind w:left="0" w:firstLine="0"/>
      <w:outlineLvl w:val="9"/>
    </w:pPr>
    <w:rPr>
      <w:bCs/>
      <w:color w:val="365F91"/>
      <w:kern w:val="0"/>
      <w:sz w:val="28"/>
      <w:szCs w:val="28"/>
      <w:lang w:val="de-DE" w:eastAsia="de-AT"/>
    </w:rPr>
  </w:style>
  <w:style w:type="paragraph" w:styleId="Titel">
    <w:name w:val="Title"/>
    <w:basedOn w:val="Standard"/>
    <w:link w:val="TitelZchn"/>
    <w:qFormat/>
    <w:rsid w:val="008C289C"/>
    <w:pPr>
      <w:outlineLvl w:val="0"/>
    </w:pPr>
    <w:rPr>
      <w:rFonts w:cs="Times New Roman"/>
      <w:b/>
      <w:smallCaps/>
      <w:kern w:val="28"/>
      <w:sz w:val="28"/>
    </w:rPr>
  </w:style>
  <w:style w:type="character" w:customStyle="1" w:styleId="TitelZchn">
    <w:name w:val="Titel Zchn"/>
    <w:basedOn w:val="Absatz-Standardschriftart"/>
    <w:link w:val="Titel"/>
    <w:rsid w:val="008C289C"/>
    <w:rPr>
      <w:rFonts w:ascii="Trebuchet MS" w:hAnsi="Trebuchet MS" w:cs="Times New Roman"/>
      <w:b/>
      <w:smallCaps/>
      <w:kern w:val="28"/>
      <w:sz w:val="28"/>
      <w:lang w:val="de-DE" w:eastAsia="de-DE"/>
    </w:rPr>
  </w:style>
  <w:style w:type="character" w:styleId="Hyperlink">
    <w:name w:val="Hyperlink"/>
    <w:basedOn w:val="Absatz-Standardschriftart"/>
    <w:uiPriority w:val="99"/>
    <w:unhideWhenUsed/>
    <w:rsid w:val="001F2D2C"/>
    <w:rPr>
      <w:color w:val="0000FF" w:themeColor="hyperlink"/>
      <w:u w:val="single"/>
    </w:rPr>
  </w:style>
  <w:style w:type="paragraph" w:styleId="Fuzeile">
    <w:name w:val="footer"/>
    <w:basedOn w:val="Standard"/>
    <w:link w:val="FuzeileZchn"/>
    <w:rsid w:val="001F2D2C"/>
    <w:pPr>
      <w:tabs>
        <w:tab w:val="center" w:pos="4536"/>
        <w:tab w:val="right" w:pos="9072"/>
      </w:tabs>
      <w:spacing w:after="0"/>
    </w:pPr>
    <w:rPr>
      <w:rFonts w:cs="Times New Roman"/>
      <w:sz w:val="16"/>
      <w:lang w:val="de-DE"/>
    </w:rPr>
  </w:style>
  <w:style w:type="character" w:customStyle="1" w:styleId="FuzeileZchn">
    <w:name w:val="Fußzeile Zchn"/>
    <w:basedOn w:val="Absatz-Standardschriftart"/>
    <w:link w:val="Fuzeile"/>
    <w:rsid w:val="001F2D2C"/>
    <w:rPr>
      <w:rFonts w:ascii="Trebuchet MS" w:hAnsi="Trebuchet MS" w:cs="Times New Roman"/>
      <w:sz w:val="16"/>
      <w:lang w:val="de-DE" w:eastAsia="de-DE"/>
    </w:rPr>
  </w:style>
  <w:style w:type="paragraph" w:styleId="Kopfzeile">
    <w:name w:val="header"/>
    <w:basedOn w:val="Standard"/>
    <w:link w:val="KopfzeileZchn"/>
    <w:rsid w:val="001F2D2C"/>
    <w:pPr>
      <w:tabs>
        <w:tab w:val="center" w:pos="4536"/>
        <w:tab w:val="right" w:pos="9072"/>
      </w:tabs>
    </w:pPr>
    <w:rPr>
      <w:rFonts w:cs="Times New Roman"/>
      <w:sz w:val="16"/>
      <w:lang w:val="de-DE"/>
    </w:rPr>
  </w:style>
  <w:style w:type="character" w:customStyle="1" w:styleId="KopfzeileZchn">
    <w:name w:val="Kopfzeile Zchn"/>
    <w:basedOn w:val="Absatz-Standardschriftart"/>
    <w:link w:val="Kopfzeile"/>
    <w:rsid w:val="001F2D2C"/>
    <w:rPr>
      <w:rFonts w:ascii="Trebuchet MS" w:hAnsi="Trebuchet MS" w:cs="Times New Roman"/>
      <w:sz w:val="16"/>
      <w:lang w:val="de-DE" w:eastAsia="de-DE"/>
    </w:rPr>
  </w:style>
  <w:style w:type="paragraph" w:styleId="Textkrper-Zeileneinzug">
    <w:name w:val="Body Text Indent"/>
    <w:basedOn w:val="Standard"/>
    <w:link w:val="Textkrper-ZeileneinzugZchn"/>
    <w:rsid w:val="001F2D2C"/>
    <w:pPr>
      <w:tabs>
        <w:tab w:val="left" w:pos="360"/>
      </w:tabs>
      <w:ind w:left="360"/>
    </w:pPr>
    <w:rPr>
      <w:rFonts w:cs="Times New Roman"/>
      <w:sz w:val="22"/>
      <w:lang w:val="de-DE"/>
    </w:rPr>
  </w:style>
  <w:style w:type="character" w:customStyle="1" w:styleId="Textkrper-ZeileneinzugZchn">
    <w:name w:val="Textkörper-Zeileneinzug Zchn"/>
    <w:basedOn w:val="Absatz-Standardschriftart"/>
    <w:link w:val="Textkrper-Zeileneinzug"/>
    <w:rsid w:val="001F2D2C"/>
    <w:rPr>
      <w:rFonts w:ascii="Trebuchet MS" w:hAnsi="Trebuchet MS" w:cs="Times New Roman"/>
      <w:sz w:val="22"/>
      <w:lang w:val="de-DE" w:eastAsia="de-DE"/>
    </w:rPr>
  </w:style>
  <w:style w:type="paragraph" w:customStyle="1" w:styleId="Lauftext">
    <w:name w:val="Lauftext"/>
    <w:basedOn w:val="Standard"/>
    <w:rsid w:val="001F2D2C"/>
    <w:rPr>
      <w:rFonts w:cs="Times New Roman"/>
      <w:sz w:val="22"/>
      <w:lang w:val="de-DE"/>
    </w:rPr>
  </w:style>
  <w:style w:type="paragraph" w:styleId="Textkrper-Einzug2">
    <w:name w:val="Body Text Indent 2"/>
    <w:basedOn w:val="Standard"/>
    <w:link w:val="Textkrper-Einzug2Zchn"/>
    <w:rsid w:val="001F2D2C"/>
    <w:pPr>
      <w:tabs>
        <w:tab w:val="left" w:pos="360"/>
      </w:tabs>
      <w:ind w:left="357"/>
    </w:pPr>
    <w:rPr>
      <w:rFonts w:cs="Times New Roman"/>
      <w:sz w:val="22"/>
      <w:lang w:val="de-DE"/>
    </w:rPr>
  </w:style>
  <w:style w:type="character" w:customStyle="1" w:styleId="Textkrper-Einzug2Zchn">
    <w:name w:val="Textkörper-Einzug 2 Zchn"/>
    <w:basedOn w:val="Absatz-Standardschriftart"/>
    <w:link w:val="Textkrper-Einzug2"/>
    <w:rsid w:val="001F2D2C"/>
    <w:rPr>
      <w:rFonts w:ascii="Trebuchet MS" w:hAnsi="Trebuchet MS" w:cs="Times New Roman"/>
      <w:sz w:val="22"/>
      <w:lang w:val="de-DE" w:eastAsia="de-DE"/>
    </w:rPr>
  </w:style>
  <w:style w:type="paragraph" w:styleId="berarbeitung">
    <w:name w:val="Revision"/>
    <w:hidden/>
    <w:uiPriority w:val="99"/>
    <w:semiHidden/>
    <w:rsid w:val="009061F2"/>
    <w:rPr>
      <w:rFonts w:ascii="Trebuchet MS" w:hAnsi="Trebuchet MS"/>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0497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ko.at/"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C">
      <a:majorFont>
        <a:latin typeface="Trebuchet MS"/>
        <a:ea typeface=""/>
        <a:cs typeface=""/>
      </a:majorFont>
      <a:minorFont>
        <a:latin typeface="Trebuchet MS"/>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1199</Words>
  <Characters>7556</Characters>
  <Application>Microsoft Office Word</Application>
  <DocSecurity>0</DocSecurity>
  <Lines>62</Lines>
  <Paragraphs>17</Paragraphs>
  <ScaleCrop>false</ScaleCrop>
  <HeadingPairs>
    <vt:vector size="2" baseType="variant">
      <vt:variant>
        <vt:lpstr>Titel</vt:lpstr>
      </vt:variant>
      <vt:variant>
        <vt:i4>1</vt:i4>
      </vt:variant>
    </vt:vector>
  </HeadingPairs>
  <TitlesOfParts>
    <vt:vector size="1" baseType="lpstr">
      <vt:lpstr/>
    </vt:vector>
  </TitlesOfParts>
  <Company>WKNOE</Company>
  <LinksUpToDate>false</LinksUpToDate>
  <CharactersWithSpaces>8738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Widhalm Brigitte,WKNÖ,Rechtspolitik</dc:creator>
  <cp:keywords/>
  <dc:description/>
  <cp:lastModifiedBy>Alt Margit | WKNÖ | Kammeranwaltschaft</cp:lastModifiedBy>
  <cp:revision>4</cp:revision>
  <dcterms:created xsi:type="dcterms:W3CDTF">2023-12-27T08:33:00Z</dcterms:created>
  <dcterms:modified xsi:type="dcterms:W3CDTF">2023-12-27T09:37:00Z</dcterms:modified>
</cp:coreProperties>
</file>